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400ABE" w:rsidTr="00426920">
        <w:tc>
          <w:tcPr>
            <w:tcW w:w="5238" w:type="dxa"/>
          </w:tcPr>
          <w:p w:rsidR="00B71FF1" w:rsidRPr="00400ABE" w:rsidRDefault="00E34A50">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400ABE" w:rsidRDefault="00E34A50" w:rsidP="001B49F4">
            <w:pPr>
              <w:jc w:val="right"/>
              <w:rPr>
                <w:rFonts w:ascii="Times New Roman" w:eastAsia="Times New Roman" w:hAnsi="Times New Roman" w:cs="Times New Roman"/>
                <w:b/>
                <w:bCs/>
                <w:i/>
                <w:szCs w:val="20"/>
                <w:lang w:eastAsia="en-GB"/>
              </w:rPr>
            </w:pPr>
            <w:r w:rsidRPr="00400ABE">
              <w:rPr>
                <w:rFonts w:ascii="Times New Roman" w:eastAsia="Times New Roman" w:hAnsi="Times New Roman" w:cs="Times New Roman"/>
                <w:b/>
                <w:bCs/>
                <w:i/>
                <w:szCs w:val="20"/>
                <w:lang w:eastAsia="en-GB"/>
              </w:rPr>
              <w:t>Mẫu số B06g-QM</w:t>
            </w:r>
          </w:p>
        </w:tc>
      </w:tr>
      <w:tr w:rsidR="00E34A50" w:rsidRPr="00400ABE" w:rsidTr="00426920">
        <w:tc>
          <w:tcPr>
            <w:tcW w:w="5238" w:type="dxa"/>
          </w:tcPr>
          <w:p w:rsidR="00B71FF1" w:rsidRPr="00400ABE" w:rsidRDefault="00E34A50" w:rsidP="00C82837">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 xml:space="preserve">Quỹ đầu tư </w:t>
            </w:r>
            <w:r w:rsidR="00C82837" w:rsidRPr="00400ABE">
              <w:rPr>
                <w:rFonts w:ascii="Times New Roman" w:eastAsia="Times New Roman" w:hAnsi="Times New Roman" w:cs="Times New Roman"/>
                <w:b/>
                <w:bCs/>
                <w:szCs w:val="20"/>
                <w:lang w:eastAsia="en-GB"/>
              </w:rPr>
              <w:t>Chứng khoán</w:t>
            </w:r>
            <w:r w:rsidR="00697857" w:rsidRPr="00400ABE">
              <w:rPr>
                <w:rFonts w:ascii="Times New Roman" w:eastAsia="Times New Roman" w:hAnsi="Times New Roman" w:cs="Times New Roman"/>
                <w:b/>
                <w:bCs/>
                <w:szCs w:val="20"/>
                <w:lang w:eastAsia="en-GB"/>
              </w:rPr>
              <w:t xml:space="preserve"> </w:t>
            </w:r>
            <w:r w:rsidRPr="00400ABE">
              <w:rPr>
                <w:rFonts w:ascii="Times New Roman" w:eastAsia="Times New Roman" w:hAnsi="Times New Roman" w:cs="Times New Roman"/>
                <w:b/>
                <w:bCs/>
                <w:szCs w:val="20"/>
                <w:lang w:eastAsia="en-GB"/>
              </w:rPr>
              <w:t>Việt Nam</w:t>
            </w:r>
          </w:p>
        </w:tc>
        <w:tc>
          <w:tcPr>
            <w:tcW w:w="4050" w:type="dxa"/>
          </w:tcPr>
          <w:p w:rsidR="00B71FF1" w:rsidRPr="00400ABE" w:rsidRDefault="00E34A50" w:rsidP="001B49F4">
            <w:pPr>
              <w:jc w:val="right"/>
              <w:rPr>
                <w:rFonts w:ascii="Times New Roman" w:eastAsia="Times New Roman" w:hAnsi="Times New Roman" w:cs="Times New Roman"/>
                <w:bCs/>
                <w:i/>
                <w:szCs w:val="20"/>
                <w:lang w:eastAsia="en-GB"/>
              </w:rPr>
            </w:pPr>
            <w:r w:rsidRPr="00400ABE">
              <w:rPr>
                <w:rFonts w:ascii="Times New Roman" w:eastAsia="Times New Roman" w:hAnsi="Times New Roman" w:cs="Times New Roman"/>
                <w:bCs/>
                <w:i/>
                <w:szCs w:val="20"/>
                <w:lang w:eastAsia="en-GB"/>
              </w:rPr>
              <w:t>(Ban hành theo TT số 198/2012/TT-BTC ngày 15/11/2012 của Bộ Tài Chính)</w:t>
            </w:r>
          </w:p>
        </w:tc>
      </w:tr>
    </w:tbl>
    <w:p w:rsidR="00236C4C" w:rsidRPr="00400ABE" w:rsidRDefault="00E34A50" w:rsidP="00E04019">
      <w:pPr>
        <w:spacing w:before="240" w:afterLines="60" w:line="240" w:lineRule="auto"/>
        <w:jc w:val="center"/>
        <w:rPr>
          <w:rFonts w:ascii="Times New Roman" w:hAnsi="Times New Roman" w:cs="Times New Roman"/>
          <w:b/>
        </w:rPr>
      </w:pPr>
      <w:r w:rsidRPr="00400ABE">
        <w:rPr>
          <w:rFonts w:ascii="Times New Roman" w:hAnsi="Times New Roman" w:cs="Times New Roman"/>
          <w:b/>
          <w:sz w:val="26"/>
        </w:rPr>
        <w:t>BẢN THUYẾT MINH BÁO CÁO TÀI CHÍNH</w:t>
      </w:r>
    </w:p>
    <w:p w:rsidR="00236C4C" w:rsidRPr="00400ABE" w:rsidRDefault="00EC3DB6" w:rsidP="00E04019">
      <w:pPr>
        <w:spacing w:beforeLines="60" w:afterLines="60" w:line="240" w:lineRule="auto"/>
        <w:jc w:val="center"/>
        <w:outlineLvl w:val="0"/>
        <w:rPr>
          <w:rFonts w:ascii="Times New Roman" w:hAnsi="Times New Roman" w:cs="Times New Roman"/>
          <w:b/>
        </w:rPr>
      </w:pPr>
      <w:r w:rsidRPr="00400ABE">
        <w:rPr>
          <w:rFonts w:ascii="Times New Roman" w:eastAsia="Calibri" w:hAnsi="Times New Roman" w:cs="Times New Roman"/>
          <w:b/>
          <w:sz w:val="26"/>
        </w:rPr>
        <w:t>Quý I</w:t>
      </w:r>
      <w:r w:rsidR="002F2827" w:rsidRPr="00400ABE">
        <w:rPr>
          <w:rFonts w:ascii="Times New Roman" w:eastAsia="Calibri" w:hAnsi="Times New Roman" w:cs="Times New Roman"/>
          <w:b/>
          <w:sz w:val="26"/>
        </w:rPr>
        <w:t>V</w:t>
      </w:r>
      <w:r w:rsidR="008E5CCB" w:rsidRPr="00400ABE">
        <w:rPr>
          <w:rFonts w:ascii="Times New Roman" w:eastAsia="Calibri" w:hAnsi="Times New Roman" w:cs="Times New Roman"/>
          <w:b/>
          <w:sz w:val="26"/>
        </w:rPr>
        <w:t xml:space="preserve"> </w:t>
      </w:r>
      <w:r w:rsidR="00916D81" w:rsidRPr="00400ABE">
        <w:rPr>
          <w:rFonts w:ascii="Times New Roman" w:eastAsia="Calibri" w:hAnsi="Times New Roman" w:cs="Times New Roman"/>
          <w:b/>
          <w:sz w:val="26"/>
        </w:rPr>
        <w:t>n</w:t>
      </w:r>
      <w:r w:rsidR="008E5CCB" w:rsidRPr="00400ABE">
        <w:rPr>
          <w:rFonts w:ascii="Times New Roman" w:eastAsia="Calibri" w:hAnsi="Times New Roman" w:cs="Times New Roman"/>
          <w:b/>
          <w:sz w:val="26"/>
        </w:rPr>
        <w:t>ăm 201</w:t>
      </w:r>
      <w:r w:rsidRPr="00400ABE">
        <w:rPr>
          <w:rFonts w:ascii="Times New Roman" w:eastAsia="Calibri" w:hAnsi="Times New Roman" w:cs="Times New Roman"/>
          <w:b/>
          <w:sz w:val="26"/>
        </w:rPr>
        <w:t>6</w:t>
      </w:r>
    </w:p>
    <w:p w:rsidR="00B71FF1" w:rsidRPr="00400ABE" w:rsidRDefault="00E34A50" w:rsidP="00E0401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t>Đặc điểm hoạt động của Quỹ mở</w:t>
      </w:r>
    </w:p>
    <w:p w:rsidR="00B71FF1" w:rsidRPr="00400ABE"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400ABE">
        <w:rPr>
          <w:rFonts w:ascii="Times New Roman" w:hAnsi="Times New Roman" w:cs="Times New Roman"/>
          <w:b/>
          <w:sz w:val="20"/>
          <w:szCs w:val="20"/>
        </w:rPr>
        <w:t>Giấy chứng nhận chào bán chứng chỉ Quỹ và Giấy chứng nhận đăng ký thành lập Quỹ mở</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Chứng chỉ Quỹ VF1 được chào bán ra công chúng lần đầu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Giấy phép số 01/GP-QĐT ngày 24 tháng 3 năm 2004 UBCKNN cấp</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Theo quy định của Giấy phép này, Quỹ VF1 được phép phát hành 30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 ra công chúng với mệnh giá là 10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đồng Việt Nam/đơn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Quỹ VFMVF1 được cấp hoạt động trong thời gian 10 năm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Quyết định số 01/UBCK-ĐKQĐT ngày 20 tháng 05 năm 2004 của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E04019">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50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400ABE">
        <w:rPr>
          <w:rFonts w:ascii="Times New Roman" w:eastAsia="Times New Roman" w:hAnsi="Times New Roman" w:cs="Times New Roman"/>
          <w:bCs/>
          <w:sz w:val="20"/>
          <w:szCs w:val="20"/>
          <w:lang w:eastAsia="en-GB"/>
        </w:rPr>
        <w:t>.</w:t>
      </w:r>
    </w:p>
    <w:p w:rsidR="00697857" w:rsidRPr="00400ABE" w:rsidRDefault="004405F5" w:rsidP="004405F5">
      <w:pPr>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316100" w:rsidRPr="00400ABE">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100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Vốn điều lệ của Qu</w:t>
      </w:r>
      <w:r w:rsidR="00316100" w:rsidRPr="00400ABE">
        <w:rPr>
          <w:rFonts w:ascii="Times New Roman" w:eastAsia="Times New Roman" w:hAnsi="Times New Roman" w:cs="Times New Roman"/>
          <w:bCs/>
          <w:sz w:val="20"/>
          <w:szCs w:val="20"/>
          <w:lang w:eastAsia="en-GB"/>
        </w:rPr>
        <w:t>ỹ VF1 cũng tăng tương ứng lên 1.</w:t>
      </w:r>
      <w:r w:rsidRPr="00400ABE">
        <w:rPr>
          <w:rFonts w:ascii="Times New Roman" w:eastAsia="Times New Roman" w:hAnsi="Times New Roman" w:cs="Times New Roman"/>
          <w:bCs/>
          <w:sz w:val="20"/>
          <w:szCs w:val="20"/>
          <w:lang w:eastAsia="en-GB"/>
        </w:rPr>
        <w:t>000 tỷ đồng Việt Nam</w:t>
      </w:r>
      <w:r w:rsidR="004B38DB" w:rsidRPr="00400ABE">
        <w:rPr>
          <w:rFonts w:ascii="Times New Roman" w:eastAsia="Times New Roman" w:hAnsi="Times New Roman" w:cs="Times New Roman"/>
          <w:bCs/>
          <w:sz w:val="20"/>
          <w:szCs w:val="20"/>
          <w:lang w:eastAsia="en-GB"/>
        </w:rPr>
        <w:t>.</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Địa chỉ liên hệ của Quỹ:</w:t>
      </w:r>
    </w:p>
    <w:p w:rsidR="00B71FF1" w:rsidRPr="00400ABE"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Phòng 1701-04, Tầng 17, Tòa nhà Mê Linh Point, 02 Ngô Đức Kế, Quận 1, TPHCM, Việt Nam.</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Những đặc điểm chính về hoạt động Quỹ mở.</w:t>
      </w:r>
    </w:p>
    <w:p w:rsidR="004405F5" w:rsidRPr="00400ABE"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Quy mô vốn Quỹ mở: </w:t>
      </w:r>
    </w:p>
    <w:p w:rsidR="004405F5" w:rsidRPr="00400ABE"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Vốn điều lệ của Quỹ </w:t>
      </w:r>
      <w:proofErr w:type="gramStart"/>
      <w:r w:rsidRPr="00400ABE">
        <w:rPr>
          <w:rFonts w:ascii="Times New Roman" w:hAnsi="Times New Roman" w:cs="Times New Roman"/>
          <w:sz w:val="20"/>
          <w:szCs w:val="20"/>
        </w:rPr>
        <w:t>theo</w:t>
      </w:r>
      <w:proofErr w:type="gramEnd"/>
      <w:r w:rsidRPr="00400ABE">
        <w:rPr>
          <w:rFonts w:ascii="Times New Roman" w:hAnsi="Times New Roman" w:cs="Times New Roman"/>
          <w:sz w:val="20"/>
          <w:szCs w:val="20"/>
        </w:rPr>
        <w:t xml:space="preserve"> Giấy chứng nhận đăng ký thành lập quỹ là: 1</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 đồng.</w:t>
      </w:r>
    </w:p>
    <w:p w:rsidR="004405F5" w:rsidRPr="00400ABE"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Quy mô vốn của Quỹ tại ngày lập báo cáo tài chính là: </w:t>
      </w:r>
      <w:r w:rsidR="006D6B38" w:rsidRPr="00400ABE">
        <w:rPr>
          <w:rFonts w:ascii="Times New Roman" w:hAnsi="Times New Roman" w:cs="Times New Roman"/>
          <w:sz w:val="20"/>
          <w:szCs w:val="20"/>
        </w:rPr>
        <w:t>279</w:t>
      </w:r>
      <w:r w:rsidR="004A51A4" w:rsidRPr="00400ABE">
        <w:rPr>
          <w:rFonts w:ascii="Times New Roman" w:hAnsi="Times New Roman" w:cs="Times New Roman"/>
          <w:sz w:val="20"/>
          <w:szCs w:val="20"/>
        </w:rPr>
        <w:t>.</w:t>
      </w:r>
      <w:r w:rsidR="006D6B38" w:rsidRPr="00400ABE">
        <w:rPr>
          <w:rFonts w:ascii="Times New Roman" w:hAnsi="Times New Roman" w:cs="Times New Roman"/>
          <w:sz w:val="20"/>
          <w:szCs w:val="20"/>
        </w:rPr>
        <w:t>471</w:t>
      </w:r>
      <w:r w:rsidR="00316100" w:rsidRPr="00400ABE">
        <w:rPr>
          <w:rFonts w:ascii="Times New Roman" w:hAnsi="Times New Roman" w:cs="Times New Roman"/>
          <w:sz w:val="20"/>
          <w:szCs w:val="20"/>
        </w:rPr>
        <w:t>.</w:t>
      </w:r>
      <w:r w:rsidR="006D6B38" w:rsidRPr="00400ABE">
        <w:rPr>
          <w:rFonts w:ascii="Times New Roman" w:hAnsi="Times New Roman" w:cs="Times New Roman"/>
          <w:sz w:val="20"/>
          <w:szCs w:val="20"/>
        </w:rPr>
        <w:t>763</w:t>
      </w:r>
      <w:r w:rsidR="00316100" w:rsidRPr="00400ABE">
        <w:rPr>
          <w:rFonts w:ascii="Times New Roman" w:hAnsi="Times New Roman" w:cs="Times New Roman"/>
          <w:sz w:val="20"/>
          <w:szCs w:val="20"/>
        </w:rPr>
        <w:t>.</w:t>
      </w:r>
      <w:r w:rsidR="006D6B38" w:rsidRPr="00400ABE">
        <w:rPr>
          <w:rFonts w:ascii="Times New Roman" w:hAnsi="Times New Roman" w:cs="Times New Roman"/>
          <w:sz w:val="20"/>
          <w:szCs w:val="20"/>
        </w:rPr>
        <w:t xml:space="preserve">600 </w:t>
      </w:r>
      <w:r w:rsidRPr="00400ABE">
        <w:rPr>
          <w:rFonts w:ascii="Times New Roman" w:hAnsi="Times New Roman" w:cs="Times New Roman"/>
          <w:sz w:val="20"/>
          <w:szCs w:val="20"/>
        </w:rPr>
        <w:t xml:space="preserve">đồng dựa trên số vốn thực góp của nhà đầu </w:t>
      </w:r>
      <w:proofErr w:type="gramStart"/>
      <w:r w:rsidRPr="00400ABE">
        <w:rPr>
          <w:rFonts w:ascii="Times New Roman" w:hAnsi="Times New Roman" w:cs="Times New Roman"/>
          <w:sz w:val="20"/>
          <w:szCs w:val="20"/>
        </w:rPr>
        <w:t>tư</w:t>
      </w:r>
      <w:proofErr w:type="gramEnd"/>
      <w:r w:rsidRPr="00400ABE">
        <w:rPr>
          <w:rFonts w:ascii="Times New Roman" w:hAnsi="Times New Roman" w:cs="Times New Roman"/>
          <w:sz w:val="20"/>
          <w:szCs w:val="20"/>
        </w:rPr>
        <w:t xml:space="preserve">.  </w:t>
      </w:r>
    </w:p>
    <w:p w:rsidR="004405F5" w:rsidRPr="00400ABE"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Kỳ tính giá trị tài sản ròng (“NAV”):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ngày,</w:t>
      </w:r>
      <w:r w:rsidR="004624CD" w:rsidRPr="00400ABE">
        <w:rPr>
          <w:rFonts w:ascii="Times New Roman" w:eastAsia="Times New Roman" w:hAnsi="Times New Roman" w:cs="Times New Roman"/>
          <w:bCs/>
          <w:sz w:val="20"/>
          <w:szCs w:val="20"/>
          <w:lang w:eastAsia="en-GB"/>
        </w:rPr>
        <w:t xml:space="preserve"> tuần,</w:t>
      </w:r>
      <w:r w:rsidRPr="00400ABE">
        <w:rPr>
          <w:rFonts w:ascii="Times New Roman" w:eastAsia="Times New Roman" w:hAnsi="Times New Roman" w:cs="Times New Roman"/>
          <w:bCs/>
          <w:sz w:val="20"/>
          <w:szCs w:val="20"/>
          <w:lang w:eastAsia="en-GB"/>
        </w:rPr>
        <w:t xml:space="preserve"> tháng, quý, bán niên và năm.</w:t>
      </w:r>
    </w:p>
    <w:p w:rsidR="004405F5" w:rsidRPr="00400ABE"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Tần suất giao dịch chứng chỉ quỹ mở VFMVF1: </w:t>
      </w:r>
      <w:r w:rsidRPr="00400ABE">
        <w:rPr>
          <w:rFonts w:ascii="Times New Roman" w:eastAsia="Times New Roman" w:hAnsi="Times New Roman" w:cs="Times New Roman"/>
          <w:bCs/>
          <w:sz w:val="20"/>
          <w:szCs w:val="20"/>
          <w:lang w:eastAsia="en-GB"/>
        </w:rPr>
        <w:t>hàng ngày</w:t>
      </w:r>
    </w:p>
    <w:p w:rsidR="004624CD" w:rsidRPr="00400ABE"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eastAsia="Times New Roman" w:hAnsi="Times New Roman" w:cs="Times New Roman"/>
          <w:bCs/>
          <w:color w:val="000000"/>
          <w:sz w:val="20"/>
          <w:szCs w:val="20"/>
        </w:rPr>
        <w:t>Mục tiêu đầu tư</w:t>
      </w:r>
      <w:r w:rsidR="00293704" w:rsidRPr="00400ABE">
        <w:rPr>
          <w:rFonts w:ascii="Times New Roman" w:eastAsia="Times New Roman" w:hAnsi="Times New Roman" w:cs="Times New Roman"/>
          <w:bCs/>
          <w:color w:val="000000"/>
          <w:sz w:val="20"/>
          <w:szCs w:val="20"/>
        </w:rPr>
        <w:t>:</w:t>
      </w:r>
      <w:r w:rsidRPr="00400ABE">
        <w:rPr>
          <w:rFonts w:ascii="Times New Roman" w:eastAsia="Times New Roman" w:hAnsi="Times New Roman" w:cs="Times New Roman"/>
          <w:bCs/>
          <w:color w:val="000000"/>
          <w:sz w:val="20"/>
          <w:szCs w:val="20"/>
        </w:rPr>
        <w:t xml:space="preserve"> </w:t>
      </w:r>
    </w:p>
    <w:p w:rsidR="004624CD" w:rsidRPr="00400ABE"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w:t>
      </w:r>
      <w:proofErr w:type="gramStart"/>
      <w:r w:rsidRPr="00400ABE">
        <w:rPr>
          <w:rFonts w:ascii="Times New Roman" w:hAnsi="Times New Roman" w:cs="Times New Roman"/>
          <w:sz w:val="20"/>
          <w:szCs w:val="20"/>
        </w:rPr>
        <w:t>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roofErr w:type="gramEnd"/>
    </w:p>
    <w:p w:rsidR="004405F5" w:rsidRPr="00400ABE"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eastAsia="Times New Roman" w:hAnsi="Times New Roman" w:cs="Times New Roman"/>
          <w:bCs/>
          <w:color w:val="000000"/>
          <w:sz w:val="20"/>
          <w:szCs w:val="20"/>
        </w:rPr>
        <w:t>Hạn chế đầu tư của Quỹ mở:</w:t>
      </w:r>
      <w:r w:rsidR="004624CD" w:rsidRPr="00400ABE">
        <w:rPr>
          <w:rFonts w:ascii="Times New Roman" w:eastAsia="Times New Roman" w:hAnsi="Times New Roman" w:cs="Times New Roman"/>
          <w:bCs/>
          <w:color w:val="000000"/>
          <w:sz w:val="20"/>
          <w:szCs w:val="20"/>
        </w:rPr>
        <w:t xml:space="preserve"> </w:t>
      </w:r>
    </w:p>
    <w:p w:rsidR="00242C10" w:rsidRPr="00400ABE"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roofErr w:type="gramEnd"/>
    </w:p>
    <w:p w:rsidR="00242C10" w:rsidRPr="00400ABE"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EF7A79" w:rsidRPr="00400ABE" w:rsidRDefault="00242C1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r>
      <w:r w:rsidR="00EF7A79" w:rsidRPr="00400ABE">
        <w:rPr>
          <w:rFonts w:ascii="Times New Roman" w:eastAsia="Times New Roman" w:hAnsi="Times New Roman" w:cs="Times New Roman"/>
          <w:bCs/>
          <w:sz w:val="20"/>
          <w:szCs w:val="20"/>
          <w:lang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b)</w:t>
      </w:r>
      <w:r w:rsidRPr="00400ABE">
        <w:rPr>
          <w:rFonts w:ascii="Times New Roman" w:eastAsia="Times New Roman" w:hAnsi="Times New Roman" w:cs="Times New Roman"/>
          <w:bCs/>
          <w:sz w:val="20"/>
          <w:szCs w:val="20"/>
          <w:lang w:eastAsia="en-GB"/>
        </w:rPr>
        <w:tab/>
        <w:t xml:space="preserve">Không được đầu tư quá ba mươi phần trăm (30%) tổng giá trị tài sản của quỹ vào các tài sản quy định tại điểm a, b, d, e, f khoản 1 Điều 10 Điều lệ Quỹ phát hành bởi một công ty hoặc một nhóm </w:t>
      </w:r>
      <w:r w:rsidRPr="00400ABE">
        <w:rPr>
          <w:rFonts w:ascii="Times New Roman" w:eastAsia="Times New Roman" w:hAnsi="Times New Roman" w:cs="Times New Roman"/>
          <w:bCs/>
          <w:sz w:val="20"/>
          <w:szCs w:val="20"/>
          <w:lang w:eastAsia="en-GB"/>
        </w:rPr>
        <w:lastRenderedPageBreak/>
        <w:t>công ty có quan hệ sở hữu với nhau; trong đó phần đầu tư vào chứng khoán phái sinh là giá trị cam kết của hợp đồng xác định theo quy định tại khoản 3 Điều 56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Không được đầu tư quá mười phần trăm (10%) tổng giá trị tài sản của quỹ vào các tài sản quy định tại điểm e khoản 1 Điều 10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w:t>
      </w:r>
      <w:r w:rsidRPr="00400ABE">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h)</w:t>
      </w:r>
      <w:r w:rsidRPr="00400ABE">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i)</w:t>
      </w:r>
      <w:r w:rsidRPr="00400ABE">
        <w:rPr>
          <w:rFonts w:ascii="Times New Roman" w:eastAsia="Times New Roman" w:hAnsi="Times New Roman" w:cs="Times New Roman"/>
          <w:bCs/>
          <w:sz w:val="20"/>
          <w:szCs w:val="20"/>
          <w:lang w:eastAsia="en-GB"/>
        </w:rPr>
        <w:tab/>
        <w:t xml:space="preserve">Không được đầu tư trực tiếp vào bất động sản, đá quý, </w:t>
      </w:r>
      <w:proofErr w:type="gramStart"/>
      <w:r w:rsidRPr="00400ABE">
        <w:rPr>
          <w:rFonts w:ascii="Times New Roman" w:eastAsia="Times New Roman" w:hAnsi="Times New Roman" w:cs="Times New Roman"/>
          <w:bCs/>
          <w:sz w:val="20"/>
          <w:szCs w:val="20"/>
          <w:lang w:eastAsia="en-GB"/>
        </w:rPr>
        <w:t>kim</w:t>
      </w:r>
      <w:proofErr w:type="gramEnd"/>
      <w:r w:rsidRPr="00400ABE">
        <w:rPr>
          <w:rFonts w:ascii="Times New Roman" w:eastAsia="Times New Roman" w:hAnsi="Times New Roman" w:cs="Times New Roman"/>
          <w:bCs/>
          <w:sz w:val="20"/>
          <w:szCs w:val="20"/>
          <w:lang w:eastAsia="en-GB"/>
        </w:rPr>
        <w:t xml:space="preserve"> loại quý hiếm.</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
    <w:p w:rsidR="009720E0" w:rsidRPr="00400ABE" w:rsidRDefault="009720E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400ABE">
        <w:rPr>
          <w:rFonts w:ascii="Times New Roman" w:eastAsia="Times New Roman" w:hAnsi="Times New Roman" w:cs="Times New Roman"/>
          <w:bCs/>
          <w:sz w:val="20"/>
          <w:szCs w:val="20"/>
          <w:lang w:eastAsia="en-GB"/>
        </w:rPr>
        <w:t xml:space="preserve">Điều lệ Quỹ </w:t>
      </w:r>
      <w:r w:rsidRPr="00400ABE">
        <w:rPr>
          <w:rFonts w:ascii="Times New Roman" w:eastAsia="Times New Roman" w:hAnsi="Times New Roman" w:cs="Times New Roman"/>
          <w:bCs/>
          <w:sz w:val="20"/>
          <w:szCs w:val="20"/>
          <w:lang w:eastAsia="en-GB"/>
        </w:rPr>
        <w:t>và chỉ do các nguyên nhân khách quan như sau:</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b)</w:t>
      </w:r>
      <w:r w:rsidRPr="00400ABE">
        <w:rPr>
          <w:rFonts w:ascii="Times New Roman" w:eastAsia="Times New Roman" w:hAnsi="Times New Roman" w:cs="Times New Roman"/>
          <w:bCs/>
          <w:sz w:val="20"/>
          <w:szCs w:val="20"/>
          <w:lang w:eastAsia="en-GB"/>
        </w:rPr>
        <w:tab/>
        <w:t>Thực hiện các khoản thanh toán hợp pháp của quỹ;</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 xml:space="preserve">Thực hiện lệnh giao dịch của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Hoạt động hợp nhất, sáp nhập các tổ chức phát hành;</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Quỹ đang trong thời gian giải thể.</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400ABE">
        <w:rPr>
          <w:rFonts w:ascii="Times New Roman" w:eastAsia="Times New Roman" w:hAnsi="Times New Roman" w:cs="Times New Roman"/>
          <w:bCs/>
          <w:sz w:val="20"/>
          <w:szCs w:val="20"/>
          <w:lang w:eastAsia="en-GB"/>
        </w:rPr>
        <w:t>Nếu phát sinh lợi nhuận, phải hạch toán ngay mọi khoản lợi nhuận có được cho quỹ.</w:t>
      </w:r>
      <w:proofErr w:type="gramEnd"/>
    </w:p>
    <w:p w:rsidR="008923ED"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400ABE">
        <w:rPr>
          <w:rFonts w:ascii="Times New Roman" w:eastAsia="Times New Roman" w:hAnsi="Times New Roman" w:cs="Times New Roman"/>
          <w:bCs/>
          <w:sz w:val="20"/>
          <w:szCs w:val="20"/>
          <w:lang w:eastAsia="en-GB"/>
        </w:rPr>
        <w:t>.</w:t>
      </w:r>
    </w:p>
    <w:p w:rsidR="009E4505" w:rsidRPr="00400ABE" w:rsidRDefault="009E4505" w:rsidP="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400ABE">
        <w:rPr>
          <w:rFonts w:ascii="Times New Roman" w:eastAsia="Times New Roman" w:hAnsi="Times New Roman" w:cs="Times New Roman"/>
          <w:bCs/>
          <w:color w:val="000000"/>
          <w:sz w:val="20"/>
          <w:szCs w:val="20"/>
        </w:rPr>
        <w:t>Hạn mức vay</w:t>
      </w:r>
    </w:p>
    <w:p w:rsidR="00C2491C" w:rsidRPr="00400ABE" w:rsidRDefault="00C2491C" w:rsidP="00C2491C">
      <w:pPr>
        <w:spacing w:line="240" w:lineRule="auto"/>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tại điểm a khoản 1 Điều 10 Điều lệ </w:t>
      </w:r>
      <w:r w:rsidR="00DE165A" w:rsidRPr="00400ABE">
        <w:rPr>
          <w:rFonts w:ascii="Times New Roman" w:eastAsia="Times New Roman" w:hAnsi="Times New Roman" w:cs="Times New Roman"/>
          <w:bCs/>
          <w:sz w:val="20"/>
          <w:szCs w:val="20"/>
          <w:lang w:eastAsia="en-GB"/>
        </w:rPr>
        <w:t>Quỹ</w:t>
      </w:r>
      <w:r w:rsidRPr="00400ABE">
        <w:rPr>
          <w:rFonts w:ascii="Times New Roman" w:eastAsia="Times New Roman" w:hAnsi="Times New Roman" w:cs="Times New Roman"/>
          <w:bCs/>
          <w:sz w:val="20"/>
          <w:szCs w:val="20"/>
          <w:lang w:eastAsia="en-GB"/>
        </w:rPr>
        <w:t>.</w:t>
      </w:r>
    </w:p>
    <w:p w:rsidR="00C2491C" w:rsidRPr="00400ABE" w:rsidRDefault="00C2491C" w:rsidP="00C2491C">
      <w:pPr>
        <w:spacing w:line="240" w:lineRule="auto"/>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roofErr w:type="gramEnd"/>
    </w:p>
    <w:p w:rsidR="00C2491C" w:rsidRPr="00400ABE" w:rsidRDefault="00C2491C" w:rsidP="00C2491C">
      <w:pPr>
        <w:spacing w:line="240" w:lineRule="auto"/>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thực hiện các giao dịch bán khống, cho vay chứng khoán.</w:t>
      </w:r>
      <w:proofErr w:type="gramEnd"/>
    </w:p>
    <w:p w:rsidR="00FA1EF3" w:rsidRPr="00400ABE" w:rsidRDefault="00C2491C" w:rsidP="00C2491C">
      <w:pPr>
        <w:spacing w:line="240" w:lineRule="auto"/>
        <w:rPr>
          <w:rFonts w:ascii="Times New Roman" w:hAnsi="Times New Roman" w:cs="Times New Roman"/>
          <w:b/>
          <w:sz w:val="20"/>
          <w:szCs w:val="20"/>
        </w:rPr>
      </w:pPr>
      <w:r w:rsidRPr="00400ABE">
        <w:rPr>
          <w:rFonts w:ascii="Times New Roman" w:eastAsia="Times New Roman" w:hAnsi="Times New Roman" w:cs="Times New Roman"/>
          <w:bCs/>
          <w:sz w:val="20"/>
          <w:szCs w:val="20"/>
          <w:lang w:eastAsia="en-GB"/>
        </w:rPr>
        <w:t xml:space="preserve">Quỹ VFMVF1 được thực hiện giao dịch mua bán lại trái phiếu Chính phủ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Bộ Tài chính về quản lý giao dịch trái phiếu Chính phủ. </w:t>
      </w:r>
      <w:r w:rsidR="00FA1EF3" w:rsidRPr="00400ABE">
        <w:rPr>
          <w:rFonts w:ascii="Times New Roman" w:hAnsi="Times New Roman" w:cs="Times New Roman"/>
          <w:b/>
          <w:sz w:val="20"/>
          <w:szCs w:val="20"/>
        </w:rPr>
        <w:br w:type="page"/>
      </w:r>
    </w:p>
    <w:p w:rsidR="00B71FF1" w:rsidRPr="00400ABE" w:rsidRDefault="00E34A50" w:rsidP="00E0401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lastRenderedPageBreak/>
        <w:t>Kỳ kế toán, đơn vị tiền tệ sử dụng trong kế toán:</w:t>
      </w:r>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2.1 </w:t>
      </w:r>
      <w:r w:rsidRPr="00400ABE">
        <w:rPr>
          <w:rFonts w:ascii="Times New Roman" w:hAnsi="Times New Roman" w:cs="Times New Roman"/>
          <w:b/>
          <w:sz w:val="20"/>
          <w:szCs w:val="20"/>
        </w:rPr>
        <w:tab/>
        <w:t xml:space="preserve">Kỳ kế toán: </w:t>
      </w:r>
    </w:p>
    <w:p w:rsidR="00B71FF1" w:rsidRPr="00400ABE" w:rsidRDefault="00E34A50" w:rsidP="00FA688B">
      <w:pPr>
        <w:tabs>
          <w:tab w:val="left" w:pos="0"/>
        </w:tabs>
        <w:spacing w:before="144" w:after="144" w:line="240" w:lineRule="auto"/>
        <w:jc w:val="both"/>
        <w:rPr>
          <w:rFonts w:ascii="Times New Roman" w:hAnsi="Times New Roman" w:cs="Times New Roman"/>
          <w:sz w:val="20"/>
          <w:szCs w:val="20"/>
        </w:rPr>
      </w:pPr>
      <w:proofErr w:type="gramStart"/>
      <w:r w:rsidRPr="00400ABE">
        <w:rPr>
          <w:rFonts w:ascii="Times New Roman" w:hAnsi="Times New Roman" w:cs="Times New Roman"/>
          <w:sz w:val="20"/>
          <w:szCs w:val="20"/>
        </w:rPr>
        <w:t>Kỳ kế toán năm của quỹ là từ</w:t>
      </w:r>
      <w:r w:rsidR="00287ECC" w:rsidRPr="00400ABE">
        <w:rPr>
          <w:rFonts w:ascii="Times New Roman" w:hAnsi="Times New Roman" w:cs="Times New Roman"/>
          <w:sz w:val="20"/>
          <w:szCs w:val="20"/>
        </w:rPr>
        <w:t xml:space="preserve"> ngày 01 tháng </w:t>
      </w:r>
      <w:r w:rsidRPr="00400ABE">
        <w:rPr>
          <w:rFonts w:ascii="Times New Roman" w:hAnsi="Times New Roman" w:cs="Times New Roman"/>
          <w:sz w:val="20"/>
          <w:szCs w:val="20"/>
        </w:rPr>
        <w:t>01 đến ngày 31</w:t>
      </w:r>
      <w:r w:rsidR="00287ECC" w:rsidRPr="00400ABE">
        <w:rPr>
          <w:rFonts w:ascii="Times New Roman" w:hAnsi="Times New Roman" w:cs="Times New Roman"/>
          <w:sz w:val="20"/>
          <w:szCs w:val="20"/>
        </w:rPr>
        <w:t xml:space="preserve"> tháng </w:t>
      </w:r>
      <w:r w:rsidRPr="00400ABE">
        <w:rPr>
          <w:rFonts w:ascii="Times New Roman" w:hAnsi="Times New Roman" w:cs="Times New Roman"/>
          <w:sz w:val="20"/>
          <w:szCs w:val="20"/>
        </w:rPr>
        <w:t>12</w:t>
      </w:r>
      <w:r w:rsidR="00287ECC" w:rsidRPr="00400ABE">
        <w:rPr>
          <w:rFonts w:ascii="Times New Roman" w:hAnsi="Times New Roman" w:cs="Times New Roman"/>
          <w:sz w:val="20"/>
          <w:szCs w:val="20"/>
        </w:rPr>
        <w:t>.</w:t>
      </w:r>
      <w:proofErr w:type="gramEnd"/>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2.2</w:t>
      </w:r>
      <w:r w:rsidR="00287ECC"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 Đơn vị tiền tệ sử dụng trong kế toán: </w:t>
      </w:r>
    </w:p>
    <w:p w:rsidR="00B71FF1" w:rsidRPr="00400ABE" w:rsidRDefault="00E34A50" w:rsidP="00FA688B">
      <w:pPr>
        <w:pStyle w:val="ListParagraph"/>
        <w:spacing w:before="144" w:after="144"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Đơn vị tiền tệ sử dụng trong ghi chép kế toán là đồng Việt Nam (VNĐ).</w:t>
      </w:r>
      <w:r w:rsidRPr="00400ABE">
        <w:rPr>
          <w:rFonts w:ascii="Times New Roman" w:hAnsi="Times New Roman" w:cs="Times New Roman"/>
          <w:sz w:val="20"/>
          <w:szCs w:val="20"/>
        </w:rPr>
        <w:tab/>
      </w:r>
    </w:p>
    <w:p w:rsidR="00B71FF1" w:rsidRPr="00400ABE"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Chuẩn mực và Chế độ kế toán áp dụng</w:t>
      </w:r>
    </w:p>
    <w:p w:rsidR="00B71FF1" w:rsidRPr="00400ABE" w:rsidRDefault="00E34A50" w:rsidP="00F96988">
      <w:pPr>
        <w:spacing w:before="144" w:after="144"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3.1 </w:t>
      </w:r>
      <w:r w:rsidR="006031D0"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Chế độ kế toán áp dụng: </w:t>
      </w:r>
    </w:p>
    <w:p w:rsidR="00B71FF1" w:rsidRPr="00400ABE"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Quỹ áp dụng Chế độ Kế toán Quỹ </w:t>
      </w:r>
      <w:r w:rsidR="00094E2C" w:rsidRPr="00400ABE">
        <w:rPr>
          <w:rFonts w:ascii="Times New Roman" w:eastAsia="Times New Roman" w:hAnsi="Times New Roman" w:cs="Times New Roman"/>
          <w:bCs/>
          <w:color w:val="000000" w:themeColor="text1"/>
          <w:sz w:val="20"/>
          <w:szCs w:val="20"/>
          <w:lang w:eastAsia="en-GB"/>
        </w:rPr>
        <w:t>mở</w:t>
      </w:r>
      <w:r w:rsidRPr="00400ABE">
        <w:rPr>
          <w:rFonts w:ascii="Times New Roman" w:eastAsia="Times New Roman" w:hAnsi="Times New Roman" w:cs="Times New Roman"/>
          <w:bCs/>
          <w:sz w:val="20"/>
          <w:szCs w:val="20"/>
          <w:lang w:eastAsia="en-GB"/>
        </w:rPr>
        <w:t xml:space="preserve"> ban hành </w:t>
      </w:r>
      <w:proofErr w:type="gramStart"/>
      <w:r w:rsidRPr="00400ABE">
        <w:rPr>
          <w:rFonts w:ascii="Times New Roman" w:eastAsia="Times New Roman" w:hAnsi="Times New Roman" w:cs="Times New Roman"/>
          <w:bCs/>
          <w:sz w:val="20"/>
          <w:szCs w:val="20"/>
          <w:lang w:eastAsia="en-GB"/>
        </w:rPr>
        <w:t>theo</w:t>
      </w:r>
      <w:proofErr w:type="gramEnd"/>
      <w:r w:rsidR="00C62960"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Thông tư số 198/2012/TT-BTC ngày 15/11/2012 của Bộ trưởng Bộ Tài chính và theo các chuẩn mực kế toán, hệ thống kế toán Việt Nam.</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3.2 </w:t>
      </w:r>
      <w:r w:rsidR="006031D0" w:rsidRPr="00400ABE">
        <w:rPr>
          <w:rFonts w:ascii="Times New Roman" w:eastAsia="Times New Roman" w:hAnsi="Times New Roman" w:cs="Times New Roman"/>
          <w:b/>
          <w:sz w:val="20"/>
          <w:szCs w:val="20"/>
        </w:rPr>
        <w:tab/>
      </w:r>
      <w:r w:rsidRPr="00400ABE">
        <w:rPr>
          <w:rFonts w:ascii="Times New Roman" w:eastAsia="Times New Roman" w:hAnsi="Times New Roman" w:cs="Times New Roman"/>
          <w:b/>
          <w:sz w:val="20"/>
          <w:szCs w:val="20"/>
        </w:rPr>
        <w:t xml:space="preserve">Tuyên bố về việc tuân thủ Chuẩn mực kế toán và Chế độ kế toán: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r w:rsidRPr="00400ABE">
        <w:rPr>
          <w:rFonts w:ascii="Times New Roman" w:eastAsia="Times New Roman" w:hAnsi="Times New Roman" w:cs="Times New Roman"/>
          <w:sz w:val="20"/>
          <w:szCs w:val="20"/>
        </w:rPr>
        <w:t>Các báo cáo tài chính của Quỹ được lập theo các Chuẩn mực Kế toán Việt Nam</w:t>
      </w:r>
      <w:r w:rsidR="002C52F8" w:rsidRPr="00400ABE">
        <w:rPr>
          <w:rFonts w:ascii="Times New Roman" w:eastAsia="Times New Roman" w:hAnsi="Times New Roman" w:cs="Times New Roman"/>
          <w:sz w:val="20"/>
          <w:szCs w:val="20"/>
        </w:rPr>
        <w:t xml:space="preserve">, </w:t>
      </w:r>
      <w:r w:rsidRPr="00400ABE">
        <w:rPr>
          <w:rFonts w:ascii="Times New Roman" w:eastAsia="Times New Roman" w:hAnsi="Times New Roman" w:cs="Times New Roman"/>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sidRPr="00400ABE">
        <w:rPr>
          <w:rFonts w:ascii="Times New Roman" w:eastAsia="Times New Roman" w:hAnsi="Times New Roman" w:cs="Times New Roman"/>
          <w:sz w:val="20"/>
          <w:szCs w:val="20"/>
        </w:rPr>
        <w:t xml:space="preserve"> và thông tư 15/2016/TT-BTC sửa đổi, bổ sung một số điều của thông tư số 183/2011/TT-BTC ngày 16 tháng 12 năm 2011. </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3.3 </w:t>
      </w:r>
      <w:r w:rsidRPr="00400ABE">
        <w:rPr>
          <w:rFonts w:ascii="Times New Roman" w:eastAsia="Times New Roman" w:hAnsi="Times New Roman" w:cs="Times New Roman"/>
          <w:b/>
          <w:sz w:val="20"/>
          <w:szCs w:val="20"/>
        </w:rPr>
        <w:tab/>
        <w:t xml:space="preserve">Hình thức kế toán áp dụng: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proofErr w:type="gramStart"/>
      <w:r w:rsidRPr="00400ABE">
        <w:rPr>
          <w:rFonts w:ascii="Times New Roman" w:eastAsia="Times New Roman" w:hAnsi="Times New Roman" w:cs="Times New Roman"/>
          <w:sz w:val="20"/>
          <w:szCs w:val="20"/>
        </w:rPr>
        <w:t>Quỹ áp dụng hình thức kế toán Nhật ký Chung.</w:t>
      </w:r>
      <w:proofErr w:type="gramEnd"/>
      <w:r w:rsidRPr="00400ABE">
        <w:rPr>
          <w:rFonts w:ascii="Times New Roman" w:eastAsia="Times New Roman" w:hAnsi="Times New Roman" w:cs="Times New Roman"/>
          <w:sz w:val="20"/>
          <w:szCs w:val="20"/>
        </w:rPr>
        <w:tab/>
      </w:r>
    </w:p>
    <w:p w:rsidR="00B71FF1" w:rsidRPr="00400ABE"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Các chính sách kế toán áp dụng</w:t>
      </w:r>
    </w:p>
    <w:p w:rsidR="00B71FF1" w:rsidRPr="00400ABE"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và các khoản tương đương tiền</w:t>
      </w:r>
    </w:p>
    <w:p w:rsidR="00B71FF1" w:rsidRPr="00400ABE" w:rsidRDefault="001746A9" w:rsidP="007F2380">
      <w:pPr>
        <w:keepNext/>
        <w:keepLines/>
        <w:spacing w:before="144" w:after="144" w:line="240" w:lineRule="auto"/>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236C4C" w:rsidRPr="00400ABE" w:rsidRDefault="00E34A50" w:rsidP="00E0401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rPr>
      </w:pPr>
      <w:r w:rsidRPr="00400ABE">
        <w:rPr>
          <w:rFonts w:ascii="Times New Roman" w:hAnsi="Times New Roman" w:cs="Times New Roman"/>
          <w:b/>
          <w:color w:val="000000" w:themeColor="text1"/>
          <w:sz w:val="20"/>
          <w:szCs w:val="20"/>
        </w:rPr>
        <w:t xml:space="preserve">Nguyên tắc ghi nhận và phân loại các khoản đầu tư </w:t>
      </w:r>
    </w:p>
    <w:p w:rsidR="00B71FF1" w:rsidRPr="00400ABE"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nl-NL"/>
        </w:rPr>
      </w:pPr>
      <w:r w:rsidRPr="00400ABE">
        <w:rPr>
          <w:rFonts w:ascii="Times New Roman" w:hAnsi="Times New Roman" w:cs="Times New Roman"/>
          <w:b/>
          <w:i/>
          <w:color w:val="000000" w:themeColor="text1"/>
          <w:sz w:val="20"/>
          <w:szCs w:val="20"/>
          <w:lang w:val="nl-NL"/>
        </w:rPr>
        <w:t>Nguyên tắc phân loại</w:t>
      </w:r>
    </w:p>
    <w:p w:rsidR="00B71FF1" w:rsidRPr="00400ABE"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nl-NL"/>
        </w:rPr>
      </w:pPr>
      <w:r w:rsidRPr="00400ABE">
        <w:rPr>
          <w:rFonts w:ascii="Times New Roman" w:hAnsi="Times New Roman" w:cs="Times New Roman"/>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nhận/chấm dứt ghi nhận</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p>
    <w:p w:rsidR="00B71FF1" w:rsidRPr="00400ABE"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vốn của chứng khoán kinh doanh được tính theo phương pháp bình quân gia quyền</w:t>
      </w:r>
      <w:r w:rsidR="00E34A50" w:rsidRPr="00400ABE">
        <w:rPr>
          <w:rFonts w:ascii="Times New Roman" w:hAnsi="Times New Roman" w:cs="Times New Roman"/>
          <w:sz w:val="20"/>
          <w:szCs w:val="20"/>
          <w:lang w:val="nl-NL"/>
        </w:rPr>
        <w:t>.</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 ban đầu:</w:t>
      </w:r>
    </w:p>
    <w:p w:rsidR="00284965" w:rsidRPr="00400ABE" w:rsidRDefault="00284965" w:rsidP="00DF5EE9">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400ABE" w:rsidRDefault="00284965" w:rsidP="00284965">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400ABE">
        <w:rPr>
          <w:rFonts w:ascii="Times New Roman" w:eastAsia="Times New Roman" w:hAnsi="Times New Roman" w:cs="Times New Roman"/>
          <w:bCs/>
          <w:sz w:val="20"/>
          <w:szCs w:val="20"/>
          <w:lang w:val="nl-NL" w:eastAsia="en-GB"/>
        </w:rPr>
        <w:t>.</w:t>
      </w:r>
      <w:r w:rsidR="00E34A50" w:rsidRPr="00400ABE">
        <w:rPr>
          <w:rFonts w:ascii="Times New Roman" w:eastAsia="Times New Roman" w:hAnsi="Times New Roman" w:cs="Times New Roman"/>
          <w:bCs/>
          <w:sz w:val="20"/>
          <w:szCs w:val="20"/>
          <w:lang w:val="nl-NL" w:eastAsia="en-GB"/>
        </w:rPr>
        <w:tab/>
      </w:r>
    </w:p>
    <w:p w:rsidR="000839E2"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Đánh giá lại:</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0839E2" w:rsidRPr="00400ABE" w:rsidRDefault="000839E2" w:rsidP="00DF5EE9">
      <w:pPr>
        <w:pStyle w:val="ListParagraph"/>
        <w:spacing w:before="144" w:after="144" w:line="240" w:lineRule="auto"/>
        <w:ind w:left="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400ABE" w:rsidRDefault="000839E2" w:rsidP="000839E2">
      <w:pPr>
        <w:pStyle w:val="ListParagraph"/>
        <w:spacing w:before="144" w:after="144" w:line="240" w:lineRule="auto"/>
        <w:ind w:left="0"/>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Cụ thể được xác định theo phương thức sau:</w:t>
      </w:r>
      <w:r w:rsidR="00E34A50" w:rsidRPr="00400ABE">
        <w:rPr>
          <w:rFonts w:ascii="Times New Roman" w:hAnsi="Times New Roman" w:cs="Times New Roman"/>
          <w:sz w:val="20"/>
          <w:szCs w:val="20"/>
          <w:lang w:val="nl-NL"/>
        </w:rPr>
        <w:tab/>
      </w:r>
      <w:r w:rsidR="00E34A50" w:rsidRPr="00400ABE">
        <w:rPr>
          <w:rFonts w:ascii="Times New Roman" w:hAnsi="Times New Roman" w:cs="Times New Roman"/>
          <w:sz w:val="20"/>
          <w:szCs w:val="20"/>
          <w:lang w:val="nl-NL"/>
        </w:rPr>
        <w:tab/>
      </w:r>
    </w:p>
    <w:p w:rsidR="0031229B" w:rsidRPr="00400ABE" w:rsidRDefault="0031229B"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Tiền gửi  kỳ hạn</w:t>
      </w:r>
    </w:p>
    <w:p w:rsidR="0031229B" w:rsidRPr="00400ABE" w:rsidRDefault="0031229B"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lastRenderedPageBreak/>
        <w:t>Giá trị tiền gửi cộng lãi phải thu tính tới ngày trước ngày định giá.</w:t>
      </w:r>
    </w:p>
    <w:p w:rsidR="001A4AD1" w:rsidRPr="00400ABE" w:rsidRDefault="001A4AD1"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1A4AD1" w:rsidRPr="00400ABE" w:rsidRDefault="001A4AD1"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mua cộng với lãi lũy kế tính tới ngày trước ngày định giá.</w:t>
      </w:r>
    </w:p>
    <w:p w:rsidR="00D219E2" w:rsidRPr="00400ABE" w:rsidRDefault="00D219E2" w:rsidP="00E04019">
      <w:pPr>
        <w:pStyle w:val="ListParagraph"/>
        <w:spacing w:before="144" w:afterLines="144" w:line="240" w:lineRule="auto"/>
        <w:jc w:val="both"/>
        <w:rPr>
          <w:rFonts w:ascii="Times New Roman" w:hAnsi="Times New Roman" w:cs="Times New Roman"/>
          <w:sz w:val="20"/>
          <w:szCs w:val="20"/>
          <w:lang w:val="nl-NL"/>
        </w:rPr>
      </w:pP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niêm yết</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phương pháp đã được Ban Đại diện Quỹ chấp thuận (được chi tiết trong sổ tay định giá); </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907CED"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không niêm yết</w:t>
      </w:r>
    </w:p>
    <w:p w:rsidR="00D219E2" w:rsidRPr="00400ABE" w:rsidRDefault="00D219E2"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Mô hình lý thuyết đã được BĐD quỹ chấp thuận (được chi tiết trong sổ tay định giá); </w:t>
      </w:r>
    </w:p>
    <w:p w:rsidR="004D197C"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D219E2"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r w:rsidR="00D219E2" w:rsidRPr="00400ABE">
        <w:rPr>
          <w:rFonts w:ascii="Times New Roman" w:hAnsi="Times New Roman" w:cs="Times New Roman"/>
          <w:sz w:val="20"/>
          <w:szCs w:val="20"/>
          <w:lang w:val="nl-NL"/>
        </w:rPr>
        <w:t xml:space="preserve"> </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quyền gắn liền với trái phiếu chuyển đổi</w:t>
      </w:r>
    </w:p>
    <w:p w:rsidR="004D197C" w:rsidRPr="00400ABE" w:rsidRDefault="00D219E2"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6260F6" w:rsidRPr="00400ABE">
        <w:rPr>
          <w:rFonts w:ascii="Times New Roman" w:hAnsi="Times New Roman" w:cs="Times New Roman"/>
          <w:sz w:val="20"/>
          <w:szCs w:val="20"/>
          <w:lang w:val="nl-NL"/>
        </w:rPr>
        <w:t xml:space="preserve">-  </w:t>
      </w:r>
      <w:r w:rsidR="004D197C" w:rsidRPr="00400ABE">
        <w:rPr>
          <w:rFonts w:ascii="Times New Roman" w:hAnsi="Times New Roman" w:cs="Times New Roman"/>
          <w:sz w:val="20"/>
          <w:szCs w:val="20"/>
          <w:lang w:val="nl-NL"/>
        </w:rPr>
        <w:t>Giá bình quân của ba (03)  tổ chức báo giá không phải là người có liên quan và được BĐD Quỹ phê duyệt</w:t>
      </w:r>
    </w:p>
    <w:p w:rsidR="00456D13" w:rsidRPr="00400ABE" w:rsidRDefault="004D197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Hoặc trong trường hợp không có giao dịch, giá xác định theo phương pháp đã được BĐD quỹ chấp thuận.</w:t>
      </w:r>
    </w:p>
    <w:p w:rsidR="009332F6"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9332F6" w:rsidRPr="00400ABE">
        <w:rPr>
          <w:rFonts w:ascii="Times New Roman" w:hAnsi="Times New Roman" w:cs="Times New Roman"/>
          <w:sz w:val="20"/>
          <w:szCs w:val="20"/>
          <w:lang w:val="nl-NL"/>
        </w:rPr>
        <w:t>Cổ phiếu niêm yết trên Sở Giao dịch Chứng khoán Hồ Chí Minh hoặc Hà Nội</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ưu tiên thực hiện theo thứ tự từ trên xuống  là một trong các mức giá sau:</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đóng cửa (hoặc tên gọi khác, tùy thuộc vào quy định nội bộ của Sở giao dịch chứng khoán) của ngày có giao dịch gần nhất trong vòng 12 tháng trước ngày định giá; </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(giá cost); </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D219E2"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phương pháp đã được BĐD quỹ chấp thuận.</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Công ty đại chúng đăng ký giao dịch trên hệ thống UpCom</w:t>
      </w:r>
    </w:p>
    <w:p w:rsidR="00D219E2" w:rsidRPr="00400ABE" w:rsidRDefault="00D219E2" w:rsidP="00E04019">
      <w:pPr>
        <w:pStyle w:val="ListParagraph"/>
        <w:spacing w:before="144" w:afterLines="144" w:line="240" w:lineRule="auto"/>
        <w:jc w:val="both"/>
        <w:rPr>
          <w:rFonts w:ascii="Times New Roman" w:hAnsi="Times New Roman" w:cs="Times New Roman"/>
          <w:sz w:val="20"/>
          <w:szCs w:val="20"/>
          <w:lang w:val="nl-NL"/>
        </w:rPr>
      </w:pP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mua (cost price); hoặc</w:t>
      </w:r>
    </w:p>
    <w:p w:rsidR="005A350C"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hoặc</w:t>
      </w:r>
    </w:p>
    <w:p w:rsidR="00D219E2" w:rsidRPr="00400ABE" w:rsidRDefault="005A350C"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BĐD quỹ chấp thuận.</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đã đăng ký, lưu ký nhưng chưa niêm yết, chưa đăng ký giao dịch</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lastRenderedPageBreak/>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trung bình từ 2 tổ chức báo giá không phải là người có liên quan và được BĐD Quỹ phê duyệt; </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của kỳ báo cáo gần nhất nhưng không quá ba (03) tháng tính đến ngày định giá; </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w:t>
      </w:r>
    </w:p>
    <w:p w:rsidR="00230BF9"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D219E2" w:rsidRPr="00400ABE" w:rsidRDefault="00230BF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Mô hình lý thuyết đã được BĐD quỹ chấp thuận.</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bị đình chỉ giao dịch, hoặc hủy niêm yết hoặc hủy đăng ký giao dịch</w:t>
      </w:r>
    </w:p>
    <w:p w:rsidR="00EC4530"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trị sổ sách; </w:t>
      </w:r>
    </w:p>
    <w:p w:rsidR="00EC4530"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Mệnh giá; </w:t>
      </w:r>
    </w:p>
    <w:p w:rsidR="00D219E2"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D219E2" w:rsidRPr="00400ABE" w:rsidRDefault="00D219E2"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tổ chức trong tình trạng giải thể, phá sản</w:t>
      </w:r>
    </w:p>
    <w:p w:rsidR="00EC4530"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80% giá trị thanh lý của cổ phiếu đó tại ngày lập bảng cân đối kế toán gần nhất trước ngày định giá; </w:t>
      </w:r>
    </w:p>
    <w:p w:rsidR="00EB7003" w:rsidRPr="00400ABE" w:rsidRDefault="00EC4530"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B86290" w:rsidRPr="00400ABE" w:rsidRDefault="006B66B1"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w:t>
      </w:r>
    </w:p>
    <w:p w:rsidR="006B66B1" w:rsidRPr="00400ABE" w:rsidRDefault="006B66B1"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đóng cửa tại ngày giao dịch trước gần nhất trước ngày định giá</w:t>
      </w:r>
    </w:p>
    <w:p w:rsidR="00EB7003" w:rsidRPr="00400ABE" w:rsidRDefault="00EB7003" w:rsidP="00E04019">
      <w:pPr>
        <w:pStyle w:val="ListParagraph"/>
        <w:spacing w:before="144" w:afterLines="144" w:line="240" w:lineRule="auto"/>
        <w:jc w:val="both"/>
        <w:rPr>
          <w:rFonts w:ascii="Times New Roman" w:hAnsi="Times New Roman" w:cs="Times New Roman"/>
          <w:sz w:val="20"/>
          <w:szCs w:val="20"/>
          <w:lang w:val="nl-NL"/>
        </w:rPr>
      </w:pPr>
    </w:p>
    <w:p w:rsidR="00B86290" w:rsidRPr="00400ABE" w:rsidRDefault="002859D5"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 không có giao dịch trong vòng 2 tuần trở lên</w:t>
      </w:r>
    </w:p>
    <w:p w:rsidR="002859D5" w:rsidRPr="00400ABE" w:rsidRDefault="002859D5"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ban đại diện quỹ chấp</w:t>
      </w:r>
      <w:r w:rsidR="00EC4530" w:rsidRPr="00400ABE">
        <w:rPr>
          <w:rFonts w:ascii="Times New Roman" w:hAnsi="Times New Roman" w:cs="Times New Roman"/>
          <w:sz w:val="20"/>
          <w:szCs w:val="20"/>
          <w:lang w:val="nl-NL"/>
        </w:rPr>
        <w:t xml:space="preserve"> </w:t>
      </w:r>
      <w:r w:rsidRPr="00400ABE">
        <w:rPr>
          <w:rFonts w:ascii="Times New Roman" w:hAnsi="Times New Roman" w:cs="Times New Roman"/>
          <w:sz w:val="20"/>
          <w:szCs w:val="20"/>
          <w:lang w:val="nl-NL"/>
        </w:rPr>
        <w:t>thuận theo từng trường hợp cụ thể.</w:t>
      </w:r>
    </w:p>
    <w:p w:rsidR="00F31A64" w:rsidRPr="00400ABE" w:rsidRDefault="00F31A64" w:rsidP="00E04019">
      <w:pPr>
        <w:pStyle w:val="ListParagraph"/>
        <w:spacing w:before="144" w:afterLines="144" w:line="240" w:lineRule="auto"/>
        <w:jc w:val="both"/>
        <w:rPr>
          <w:rFonts w:ascii="Times New Roman" w:hAnsi="Times New Roman" w:cs="Times New Roman"/>
          <w:sz w:val="20"/>
          <w:szCs w:val="20"/>
          <w:lang w:val="nl-NL"/>
        </w:rPr>
      </w:pPr>
    </w:p>
    <w:p w:rsidR="006A04A8" w:rsidRPr="00400ABE" w:rsidRDefault="006A04A8"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trị cam kết từ các hợp đồng phái sinh</w:t>
      </w:r>
    </w:p>
    <w:p w:rsidR="006A04A8" w:rsidRPr="00400ABE" w:rsidRDefault="006A04A8"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Được quy định chi tiết tại khoản 3 Điều</w:t>
      </w:r>
      <w:r w:rsidR="000F709F" w:rsidRPr="00400ABE">
        <w:rPr>
          <w:rFonts w:ascii="Times New Roman" w:hAnsi="Times New Roman" w:cs="Times New Roman"/>
          <w:sz w:val="20"/>
          <w:szCs w:val="20"/>
          <w:lang w:val="nl-NL"/>
        </w:rPr>
        <w:t xml:space="preserve"> 56 của Điều lệ Quỹ</w:t>
      </w:r>
      <w:r w:rsidRPr="00400ABE">
        <w:rPr>
          <w:rFonts w:ascii="Times New Roman" w:hAnsi="Times New Roman" w:cs="Times New Roman"/>
          <w:sz w:val="20"/>
          <w:szCs w:val="20"/>
          <w:lang w:val="nl-NL"/>
        </w:rPr>
        <w:t>.</w:t>
      </w:r>
    </w:p>
    <w:p w:rsidR="00F31A64" w:rsidRPr="00400ABE" w:rsidRDefault="00F31A64" w:rsidP="00E04019">
      <w:pPr>
        <w:pStyle w:val="ListParagraph"/>
        <w:spacing w:before="144" w:afterLines="144" w:line="240" w:lineRule="auto"/>
        <w:jc w:val="both"/>
        <w:rPr>
          <w:rFonts w:ascii="Times New Roman" w:hAnsi="Times New Roman" w:cs="Times New Roman"/>
          <w:sz w:val="20"/>
          <w:szCs w:val="20"/>
          <w:lang w:val="nl-NL"/>
        </w:rPr>
      </w:pPr>
    </w:p>
    <w:p w:rsidR="00747949" w:rsidRPr="00400ABE" w:rsidRDefault="00747949" w:rsidP="00E0401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Các tài sản được phép đầu tư khác</w:t>
      </w:r>
    </w:p>
    <w:p w:rsidR="00747949" w:rsidRPr="00400ABE" w:rsidRDefault="00747949"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các phương pháp được qui định của pháp luật cho phép.</w:t>
      </w:r>
    </w:p>
    <w:p w:rsidR="00B86290" w:rsidRPr="00400ABE" w:rsidRDefault="00B86290" w:rsidP="00E04019">
      <w:pPr>
        <w:pStyle w:val="ListParagraph"/>
        <w:spacing w:before="144" w:afterLines="144" w:line="240" w:lineRule="auto"/>
        <w:jc w:val="both"/>
        <w:rPr>
          <w:rFonts w:ascii="Times New Roman" w:hAnsi="Times New Roman" w:cs="Times New Roman"/>
          <w:sz w:val="20"/>
          <w:szCs w:val="20"/>
          <w:lang w:val="nl-NL"/>
        </w:rPr>
      </w:pPr>
    </w:p>
    <w:p w:rsidR="008F7A9B" w:rsidRPr="00400ABE" w:rsidRDefault="008F7A9B" w:rsidP="00E04019">
      <w:pPr>
        <w:pStyle w:val="ListParagraph"/>
        <w:spacing w:before="144" w:afterLines="144" w:line="240" w:lineRule="auto"/>
        <w:jc w:val="both"/>
        <w:rPr>
          <w:rFonts w:ascii="Times New Roman" w:hAnsi="Times New Roman" w:cs="Times New Roman"/>
          <w:i/>
          <w:sz w:val="20"/>
          <w:szCs w:val="20"/>
          <w:lang w:val="nl-NL"/>
        </w:rPr>
      </w:pPr>
      <w:r w:rsidRPr="00400ABE">
        <w:rPr>
          <w:rFonts w:ascii="Times New Roman" w:hAnsi="Times New Roman" w:cs="Times New Roman"/>
          <w:i/>
          <w:sz w:val="20"/>
          <w:szCs w:val="20"/>
          <w:lang w:val="nl-NL"/>
        </w:rPr>
        <w:t>Ghi chú :</w:t>
      </w:r>
    </w:p>
    <w:p w:rsidR="008F7A9B" w:rsidRPr="00400ABE" w:rsidRDefault="008F7A9B"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Lãi lũy kế: là khoản lãi tính từ thời điểm trả lãi gần nhất tới thời điểm trước ngày định giá;</w:t>
      </w:r>
    </w:p>
    <w:p w:rsidR="008F7A9B" w:rsidRPr="00400ABE" w:rsidRDefault="008F7A9B"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của một cổ phiếu được xác định trên cơ sở báo cáo tài chính gần nhất đã được kiểm toán hoặc soát xét.</w:t>
      </w:r>
    </w:p>
    <w:p w:rsidR="008F7A9B" w:rsidRPr="00400ABE" w:rsidRDefault="008F7A9B" w:rsidP="00E0401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Ngày được hiểu là ngày theo lịch dương.</w:t>
      </w:r>
    </w:p>
    <w:p w:rsidR="008F7A9B" w:rsidRPr="00400ABE" w:rsidRDefault="008F7A9B" w:rsidP="00E04019">
      <w:pPr>
        <w:pStyle w:val="ListParagraph"/>
        <w:spacing w:before="144" w:afterLines="144" w:line="240" w:lineRule="auto"/>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Các phương thức định giá được chi tiết tại Sổ tay định giá.</w:t>
      </w:r>
    </w:p>
    <w:p w:rsidR="00B71FF1" w:rsidRPr="00400ABE"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Lãi hoặc l</w:t>
      </w:r>
      <w:r w:rsidR="00932BD0" w:rsidRPr="00400ABE">
        <w:rPr>
          <w:rFonts w:ascii="Times New Roman" w:hAnsi="Times New Roman" w:cs="Times New Roman"/>
          <w:b/>
          <w:i/>
          <w:sz w:val="20"/>
          <w:szCs w:val="20"/>
          <w:lang w:val="nl-NL"/>
        </w:rPr>
        <w:t>ỗ</w:t>
      </w:r>
      <w:r w:rsidRPr="00400ABE">
        <w:rPr>
          <w:rFonts w:ascii="Times New Roman" w:hAnsi="Times New Roman" w:cs="Times New Roman"/>
          <w:b/>
          <w:i/>
          <w:sz w:val="20"/>
          <w:szCs w:val="20"/>
          <w:lang w:val="nl-NL"/>
        </w:rPr>
        <w:t xml:space="preserve"> do đánh giá lại khoản đầu tư</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B71FF1" w:rsidRPr="00400ABE" w:rsidRDefault="00E34A50" w:rsidP="00F35A97">
      <w:pPr>
        <w:spacing w:before="144" w:after="144" w:line="240" w:lineRule="auto"/>
        <w:ind w:left="14"/>
        <w:jc w:val="both"/>
        <w:rPr>
          <w:rFonts w:ascii="Times New Roman" w:eastAsia="Times New Roman" w:hAnsi="Times New Roman" w:cs="Times New Roman"/>
          <w:sz w:val="20"/>
          <w:szCs w:val="20"/>
          <w:lang w:val="nl-NL" w:eastAsia="en-GB"/>
        </w:rPr>
      </w:pPr>
      <w:r w:rsidRPr="00400ABE">
        <w:rPr>
          <w:rFonts w:ascii="Times New Roman" w:eastAsia="Times New Roman" w:hAnsi="Times New Roman" w:cs="Times New Roman"/>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400ABE"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Các khoản phải thu</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bao gồm những khoản phải thu từ hoạt động bán chứng khoán, phải thu cổ tức, lãi trái phiếu, lãi tiền gửi ngân hàng và các khoản phải thu khác.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được phản ánh theo nguyên giá trừ đi dự phòng phải thu khó đòi.</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Dự phòng phát sinh trong năm liên quan đến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bán chứng khoán được hạch toán vào chi phí trong báo cáo thu nhập.</w:t>
      </w:r>
    </w:p>
    <w:p w:rsidR="00B71FF1" w:rsidRPr="00400ABE" w:rsidRDefault="004875EC" w:rsidP="004875E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hAnsi="Times New Roman" w:cs="Times New Roman"/>
          <w:sz w:val="20"/>
          <w:szCs w:val="20"/>
        </w:rPr>
        <w:t xml:space="preserve">Dự phòng phát sinh trong năm liên quan đến cổ tức, lãi trái phiếu, lãi tiền gửi ngân hàng và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khác được hạch toán giảm thu nhập trong báo cáo thu nhập.</w:t>
      </w:r>
    </w:p>
    <w:p w:rsidR="00B71FF1" w:rsidRPr="00400ABE" w:rsidRDefault="00E34A50" w:rsidP="00F35A97">
      <w:pPr>
        <w:spacing w:before="144" w:after="144"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tbl>
      <w:tblPr>
        <w:tblW w:w="9039" w:type="dxa"/>
        <w:tblInd w:w="108" w:type="dxa"/>
        <w:tblLook w:val="04A0"/>
      </w:tblPr>
      <w:tblGrid>
        <w:gridCol w:w="6299"/>
        <w:gridCol w:w="2740"/>
      </w:tblGrid>
      <w:tr w:rsidR="00E34A50" w:rsidRPr="00400ABE"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lastRenderedPageBreak/>
              <w:t>Thời gian quá hạn</w:t>
            </w:r>
          </w:p>
        </w:tc>
        <w:tc>
          <w:tcPr>
            <w:tcW w:w="2740"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Mức trích lập dự phòng</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30%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50%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70%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100%</w:t>
            </w:r>
          </w:p>
        </w:tc>
      </w:tr>
    </w:tbl>
    <w:p w:rsidR="00C62960" w:rsidRPr="00400ABE" w:rsidRDefault="00C62960" w:rsidP="00C62960">
      <w:pPr>
        <w:pStyle w:val="ListParagraph"/>
        <w:spacing w:before="120" w:after="120" w:line="240" w:lineRule="auto"/>
        <w:contextualSpacing w:val="0"/>
        <w:jc w:val="both"/>
        <w:rPr>
          <w:rFonts w:ascii="Times New Roman" w:hAnsi="Times New Roman" w:cs="Times New Roman"/>
          <w:b/>
          <w:sz w:val="20"/>
          <w:szCs w:val="20"/>
        </w:rPr>
      </w:pPr>
    </w:p>
    <w:p w:rsidR="00B71FF1" w:rsidRPr="00400ABE"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Các khoản phải trả: </w:t>
      </w:r>
    </w:p>
    <w:p w:rsidR="00B71FF1" w:rsidRPr="00400ABE" w:rsidRDefault="00E04EB4" w:rsidP="007F2380">
      <w:pPr>
        <w:keepNext/>
        <w:keepLines/>
        <w:spacing w:before="120" w:after="12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400ABE">
        <w:rPr>
          <w:rFonts w:ascii="Times New Roman" w:eastAsia="Times New Roman" w:hAnsi="Times New Roman" w:cs="Times New Roman"/>
          <w:bCs/>
          <w:sz w:val="20"/>
          <w:szCs w:val="20"/>
          <w:lang w:eastAsia="en-GB"/>
        </w:rPr>
        <w:t>.</w:t>
      </w:r>
    </w:p>
    <w:p w:rsidR="00B71FF1" w:rsidRPr="00400ABE"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Vốn góp của nhà đầu tư </w:t>
      </w:r>
    </w:p>
    <w:p w:rsidR="00131415" w:rsidRPr="00400ABE"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Các Chứng chỉ Quỹ với quyền hưởng cổ tức được phân loại là vốn chủ sở hữu.</w:t>
      </w:r>
      <w:proofErr w:type="gramEnd"/>
      <w:r w:rsidRPr="00400ABE">
        <w:rPr>
          <w:rFonts w:ascii="Times New Roman" w:eastAsia="Times New Roman" w:hAnsi="Times New Roman" w:cs="Times New Roman"/>
          <w:bCs/>
          <w:color w:val="000000" w:themeColor="text1"/>
          <w:sz w:val="20"/>
          <w:szCs w:val="20"/>
          <w:lang w:eastAsia="en-GB"/>
        </w:rPr>
        <w:t xml:space="preserve"> Mỗi đơn vị quỹ có mệnh giá là 10.000 đồng Việt Nam. </w:t>
      </w:r>
    </w:p>
    <w:p w:rsidR="00131415" w:rsidRPr="00400ABE"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Số lượng Chứng chỉ Quỹ sau khi phân phối là số lẻ ở dạng thập phân, làm tròn xuống tới số hạng thứ hai sau dấu phẩy.</w:t>
      </w:r>
      <w:proofErr w:type="gramEnd"/>
    </w:p>
    <w:p w:rsidR="00B71FF1" w:rsidRPr="00400ABE"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eastAsia="en-GB"/>
        </w:rPr>
      </w:pPr>
      <w:r w:rsidRPr="00400ABE">
        <w:rPr>
          <w:rFonts w:ascii="Times New Roman" w:eastAsia="Times New Roman" w:hAnsi="Times New Roman" w:cs="Times New Roman"/>
          <w:bCs/>
          <w:i/>
          <w:color w:val="000000" w:themeColor="text1"/>
          <w:sz w:val="20"/>
          <w:szCs w:val="20"/>
          <w:lang w:eastAsia="en-GB"/>
        </w:rPr>
        <w:t>V</w:t>
      </w:r>
      <w:r w:rsidR="00E34A50" w:rsidRPr="00400ABE">
        <w:rPr>
          <w:rFonts w:ascii="Times New Roman" w:eastAsia="Times New Roman" w:hAnsi="Times New Roman" w:cs="Times New Roman"/>
          <w:bCs/>
          <w:i/>
          <w:color w:val="000000" w:themeColor="text1"/>
          <w:sz w:val="20"/>
          <w:szCs w:val="20"/>
          <w:lang w:eastAsia="en-GB"/>
        </w:rPr>
        <w:t>ốn góp phát hành</w:t>
      </w:r>
    </w:p>
    <w:p w:rsidR="00B71FF1" w:rsidRPr="00400ABE" w:rsidRDefault="000E2C5C"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p>
    <w:p w:rsidR="00B71FF1" w:rsidRPr="00400ABE"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V</w:t>
      </w:r>
      <w:r w:rsidR="00C47245" w:rsidRPr="00400ABE">
        <w:rPr>
          <w:rFonts w:ascii="Times New Roman" w:eastAsia="Times New Roman" w:hAnsi="Times New Roman" w:cs="Times New Roman"/>
          <w:bCs/>
          <w:i/>
          <w:sz w:val="20"/>
          <w:szCs w:val="20"/>
          <w:lang w:eastAsia="en-GB"/>
        </w:rPr>
        <w:t>ốn góp mua lại</w:t>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p>
    <w:p w:rsidR="00DB3E79" w:rsidRPr="00400ABE" w:rsidRDefault="008928C2"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mua lại phản ánh tình hình mua lại Chứng chỉ Quỹ của các Nhà đầu tư tại các kỳ giao dịch Chứng chỉ Quỹ sau ngày thành lập hoặc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phương thức chuyển đổi chứng chỉ quỹ của các quỹ mở khác thuộc sự quản lý của Công ty quản lý Quỹ với chứng chỉ của Quỹ. Vốn góp mua lại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r w:rsidR="00E34A50" w:rsidRPr="00400ABE">
        <w:rPr>
          <w:rFonts w:ascii="Times New Roman" w:eastAsia="Times New Roman" w:hAnsi="Times New Roman" w:cs="Times New Roman"/>
          <w:bCs/>
          <w:sz w:val="20"/>
          <w:szCs w:val="20"/>
          <w:lang w:eastAsia="en-GB"/>
        </w:rPr>
        <w:t>.</w:t>
      </w:r>
    </w:p>
    <w:p w:rsidR="00FF0EB9" w:rsidRPr="00400ABE"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Thặng dư vốn góp của nhà đầu tư</w:t>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p>
    <w:p w:rsidR="00A4017F" w:rsidRPr="00400ABE" w:rsidRDefault="00A4017F" w:rsidP="00EA2A46">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Thặng dư vốn thể hiện chênh lệch giữa số tiền thực nhận khi phát hành/mua lại và mệnh giá đối với các Chứng chỉ Quỹ được phát hành/mua lại.</w:t>
      </w:r>
      <w:proofErr w:type="gramEnd"/>
      <w:r w:rsidRPr="00400ABE">
        <w:rPr>
          <w:rFonts w:ascii="Times New Roman" w:eastAsia="Times New Roman" w:hAnsi="Times New Roman" w:cs="Times New Roman"/>
          <w:bCs/>
          <w:sz w:val="20"/>
          <w:szCs w:val="20"/>
          <w:lang w:eastAsia="en-GB"/>
        </w:rPr>
        <w:t xml:space="preserve">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400ABE">
        <w:rPr>
          <w:rFonts w:ascii="Times New Roman" w:eastAsia="Times New Roman" w:hAnsi="Times New Roman" w:cs="Times New Roman"/>
          <w:bCs/>
          <w:sz w:val="20"/>
          <w:szCs w:val="20"/>
          <w:lang w:eastAsia="en-GB"/>
        </w:rPr>
        <w:t>.</w:t>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nhuận/(lỗ) chưa phân phối</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 (lỗ) chưa phân phối phản ánh lãi</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lỗ) chưa phân phối lũy kế tại thời điểm báo cáo, bao gồm lợi nhuận/(lỗ) đã thực hiện lũy kế và lợi nhuận/(lỗ) chưa thực hiện lũy kế.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chưa thực hiện trong năm là chênh lệch tăng/(giảm) do đánh giá lại các khoản đầu tư thuộc danh mục đầu tư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Cuối năm tài chính, Quỹ xác định 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và lợi nhuận/(lỗ) chưa thực hiện trong năm và ghi nhận vào “Lợi nhuận/(lỗ) chưa phân phối”.</w:t>
      </w:r>
      <w:r w:rsidRPr="00400ABE">
        <w:rPr>
          <w:rFonts w:ascii="Times New Roman" w:eastAsia="Times New Roman" w:hAnsi="Times New Roman" w:cs="Times New Roman"/>
          <w:bCs/>
          <w:sz w:val="20"/>
          <w:szCs w:val="20"/>
          <w:lang w:eastAsia="en-GB"/>
        </w:rPr>
        <w:tab/>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nhuận/Tài sản phân phối cho nhà đầu tư</w:t>
      </w:r>
      <w:r w:rsidR="00BD7429" w:rsidRPr="00400ABE">
        <w:rPr>
          <w:rFonts w:ascii="Times New Roman" w:eastAsia="Times New Roman" w:hAnsi="Times New Roman" w:cs="Times New Roman"/>
          <w:bCs/>
          <w:i/>
          <w:sz w:val="20"/>
          <w:szCs w:val="20"/>
          <w:lang w:eastAsia="en-GB"/>
        </w:rPr>
        <w:t xml:space="preserve">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Pr="00400ABE" w:rsidRDefault="0009004C" w:rsidP="004A51A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00ABE" w:rsidRDefault="00400ABE">
      <w:pPr>
        <w:spacing w:line="240" w:lineRule="auto"/>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br w:type="page"/>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p>
    <w:p w:rsidR="00B71FF1" w:rsidRPr="00400ABE"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Doanh thu</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được ghi nhận khi Quỹ nhận được các lợi ích kinh tế một cách chắc chắn. Các điều kiện ghi nhận cụ thể sau đây cũng phải được đáp ứng trước khi ghi nhận 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Tiền lãi</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Thu nhập lãi từ các khoản tiền gửi tại ngân hàng, chứng chỉ tiền gửi và trái phiếu được ghi nhận vào báo cáo hoạt động trên cơ sở dự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trừ khi khả năng thu lãi không chắc chắn.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Cổ tức</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Thu nhập cổ tức được ghi nhận vào báo cáo kết quả hoạt động khi quyền nhận cổ tức của Quỹ được thiết lập.</w:t>
      </w:r>
      <w:proofErr w:type="gramEnd"/>
      <w:r w:rsidRPr="00400ABE">
        <w:rPr>
          <w:rFonts w:ascii="Times New Roman" w:eastAsia="Times New Roman" w:hAnsi="Times New Roman" w:cs="Times New Roman"/>
          <w:bCs/>
          <w:sz w:val="20"/>
          <w:szCs w:val="20"/>
          <w:lang w:eastAsia="en-GB"/>
        </w:rPr>
        <w:t xml:space="preserve">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Thu nhập từ hoạt động kinh doanh chứng khoán</w:t>
      </w:r>
    </w:p>
    <w:p w:rsidR="00B71FF1"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400ABE">
        <w:rPr>
          <w:rFonts w:ascii="Times New Roman" w:eastAsia="Times New Roman" w:hAnsi="Times New Roman" w:cs="Times New Roman"/>
          <w:bCs/>
          <w:sz w:val="20"/>
          <w:szCs w:val="20"/>
          <w:lang w:eastAsia="en-GB"/>
        </w:rPr>
        <w:t xml:space="preserve"> </w:t>
      </w:r>
    </w:p>
    <w:p w:rsidR="00B71FF1" w:rsidRPr="00400ABE" w:rsidRDefault="00E34A50"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Nguyên tắc ghi nhận các khoản chi phí</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khoản chi phí được hạch toán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nguyên tắc dự thu</w:t>
      </w:r>
      <w:r w:rsidR="009F62D7"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dự chi và ghi nhận vào báo cáo thu nhập. Các khoản chi phí phát sinh từ việc bán các khoản đầu tư được trừ vào tiền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từ việc bán các khoản đầu tư. Các khoản chi phí của Quỹ được quy định cụ thể tại Điều lệ Quỹ bao gồm: </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quản lý Quỹ  trả cho công ty quản lý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trả cho các d</w:t>
      </w:r>
      <w:r w:rsidR="000F465D" w:rsidRPr="00400ABE">
        <w:rPr>
          <w:rFonts w:ascii="Times New Roman" w:eastAsia="Times New Roman" w:hAnsi="Times New Roman" w:cs="Times New Roman"/>
          <w:bCs/>
          <w:sz w:val="20"/>
          <w:szCs w:val="20"/>
          <w:lang w:eastAsia="en-GB"/>
        </w:rPr>
        <w:t>ịch vụ giám sát,</w:t>
      </w:r>
      <w:r w:rsidRPr="00400ABE">
        <w:rPr>
          <w:rFonts w:ascii="Times New Roman" w:eastAsia="Times New Roman" w:hAnsi="Times New Roman" w:cs="Times New Roman"/>
          <w:bCs/>
          <w:sz w:val="20"/>
          <w:szCs w:val="20"/>
          <w:lang w:eastAsia="en-GB"/>
        </w:rPr>
        <w:t xml:space="preserve"> bảo quản tài sản Quỹ do ngân hàng giám sát thực hiện;</w:t>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và lệ phí mà Quỹ phải thanh toán theo quy định của Pháp luật;</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kiểm toán Quỹ;</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thuê các tổ chức độc lập cung cấp dịch vụ tư vấ</w:t>
      </w:r>
      <w:r w:rsidR="000F465D" w:rsidRPr="00400ABE">
        <w:rPr>
          <w:rFonts w:ascii="Times New Roman" w:eastAsia="Times New Roman" w:hAnsi="Times New Roman" w:cs="Times New Roman"/>
          <w:bCs/>
          <w:sz w:val="20"/>
          <w:szCs w:val="20"/>
          <w:lang w:eastAsia="en-GB"/>
        </w:rPr>
        <w:t>n định giá,</w:t>
      </w:r>
      <w:r w:rsidRPr="00400ABE">
        <w:rPr>
          <w:rFonts w:ascii="Times New Roman" w:eastAsia="Times New Roman" w:hAnsi="Times New Roman" w:cs="Times New Roman"/>
          <w:bCs/>
          <w:sz w:val="20"/>
          <w:szCs w:val="20"/>
          <w:lang w:eastAsia="en-GB"/>
        </w:rPr>
        <w:t xml:space="preserve"> đánh giá tài sản quỹ và tư vấn luật nhằm bảo vệ quyền lợi người đầu tư;</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tổ chức</w:t>
      </w:r>
      <w:r w:rsidR="000A3D3C"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triệu tập họp thường niên của Đại hội người đầu tư và Ban đại diện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chi phí khác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Điều lệ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Thuế</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CE2C5A">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các quy định hiện hành tại Việt Nam</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Quỹ không phải trả thuế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doanh nghiệp. Tuy nhiên khi Quỹ mua lại chứng chỉ Quỹ của nhà đầu tư</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Quỹ cần giữ lại 0</w:t>
      </w:r>
      <w:r w:rsidR="00975A56"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1% số tiền mua lại đối với nhà đầu tư là cá nhân hoặc cá nhân/tổ chức nước ngoài để nộp thuế thay cho nhà đầu tư. </w:t>
      </w:r>
      <w:proofErr w:type="gramStart"/>
      <w:r w:rsidRPr="00400ABE">
        <w:rPr>
          <w:rFonts w:ascii="Times New Roman" w:eastAsia="Times New Roman" w:hAnsi="Times New Roman" w:cs="Times New Roman"/>
          <w:bCs/>
          <w:sz w:val="20"/>
          <w:szCs w:val="20"/>
          <w:lang w:eastAsia="en-GB"/>
        </w:rPr>
        <w:t>Công ty Quản lý Quỹ sẽ thay mặt Quỹ kê khai và nộp thuế.</w:t>
      </w:r>
      <w:proofErr w:type="gramEnd"/>
      <w:r w:rsidRPr="00400ABE">
        <w:rPr>
          <w:rFonts w:ascii="Times New Roman" w:eastAsia="Times New Roman" w:hAnsi="Times New Roman" w:cs="Times New Roman"/>
          <w:bCs/>
          <w:sz w:val="20"/>
          <w:szCs w:val="20"/>
          <w:lang w:eastAsia="en-GB"/>
        </w:rPr>
        <w:t xml:space="preserve"> Quỹ không giữ lại tiền thuế đối với phần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của nhà đầu tư là tổ chức trong nước do đó tổ chức trong nước tự chịu trách nhiệm kê khai và nộp thuế đối với phần thu nhập này.</w:t>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Giá trị tài sản ròng trên một đơn vị quỹ</w:t>
      </w:r>
    </w:p>
    <w:p w:rsidR="00FA3AED" w:rsidRPr="00400ABE" w:rsidRDefault="00FA3AED" w:rsidP="00FA3AED">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400ABE">
        <w:rPr>
          <w:rFonts w:ascii="Times New Roman" w:eastAsia="Times New Roman" w:hAnsi="Times New Roman" w:cs="Times New Roman"/>
          <w:bCs/>
          <w:sz w:val="20"/>
          <w:szCs w:val="20"/>
          <w:lang w:eastAsia="en-GB"/>
        </w:rPr>
        <w:t xml:space="preserve"> và được lấy đến 2 số thập phân.</w:t>
      </w:r>
      <w:r w:rsidRPr="00400ABE">
        <w:rPr>
          <w:rFonts w:ascii="Times New Roman" w:eastAsia="Times New Roman" w:hAnsi="Times New Roman" w:cs="Times New Roman"/>
          <w:bCs/>
          <w:sz w:val="20"/>
          <w:szCs w:val="20"/>
          <w:lang w:eastAsia="en-GB"/>
        </w:rPr>
        <w:t xml:space="preserve"> Phần dư phát sinh từ việc làm tròn giá trị tài sản ròng của quỹ sẽ được hạch toán vào quỹ, Giá trị tài sản ròng được làm tròn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trong lĩnh vực kế toán, kiểm toán.</w:t>
      </w:r>
    </w:p>
    <w:p w:rsidR="00E177A2" w:rsidRPr="00400ABE" w:rsidRDefault="00E177A2" w:rsidP="00E177A2">
      <w:pPr>
        <w:pStyle w:val="ListParagraph"/>
        <w:spacing w:before="120" w:after="120" w:line="240" w:lineRule="auto"/>
        <w:jc w:val="both"/>
        <w:rPr>
          <w:rFonts w:ascii="Times New Roman" w:eastAsia="Times New Roman" w:hAnsi="Times New Roman" w:cs="Times New Roman"/>
          <w:bCs/>
          <w:sz w:val="20"/>
          <w:szCs w:val="20"/>
          <w:lang w:eastAsia="en-GB"/>
        </w:rPr>
      </w:pPr>
    </w:p>
    <w:p w:rsidR="00A77B34" w:rsidRPr="00400ABE" w:rsidRDefault="00A77B34">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F55982" w:rsidRPr="00400ABE"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lastRenderedPageBreak/>
        <w:t>Thông tin bổ sung cho các báo cáo tài chính</w:t>
      </w:r>
    </w:p>
    <w:p w:rsidR="00AB3F23" w:rsidRPr="00400ABE" w:rsidRDefault="00AB3F23"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gử</w:t>
      </w:r>
      <w:r w:rsidR="008B06D4" w:rsidRPr="00400ABE">
        <w:rPr>
          <w:rFonts w:ascii="Times New Roman" w:hAnsi="Times New Roman" w:cs="Times New Roman"/>
          <w:b/>
          <w:sz w:val="20"/>
          <w:szCs w:val="20"/>
        </w:rPr>
        <w:t>i ngân hàng</w:t>
      </w:r>
    </w:p>
    <w:tbl>
      <w:tblPr>
        <w:tblW w:w="5012" w:type="pct"/>
        <w:tblLook w:val="04A0"/>
      </w:tblPr>
      <w:tblGrid>
        <w:gridCol w:w="4971"/>
        <w:gridCol w:w="2147"/>
        <w:gridCol w:w="2146"/>
      </w:tblGrid>
      <w:tr w:rsidR="009F545C" w:rsidRPr="00400ABE" w:rsidTr="009F545C">
        <w:trPr>
          <w:trHeight w:val="255"/>
        </w:trPr>
        <w:tc>
          <w:tcPr>
            <w:tcW w:w="2683" w:type="pct"/>
            <w:tcBorders>
              <w:top w:val="nil"/>
              <w:left w:val="nil"/>
              <w:bottom w:val="nil"/>
              <w:right w:val="nil"/>
            </w:tcBorders>
            <w:shd w:val="clear" w:color="auto" w:fill="auto"/>
            <w:vAlign w:val="bottom"/>
            <w:hideMark/>
          </w:tcPr>
          <w:p w:rsidR="009F545C" w:rsidRPr="00400ABE" w:rsidRDefault="009F545C" w:rsidP="00AB3F23">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1159" w:type="pct"/>
            <w:tcBorders>
              <w:top w:val="nil"/>
              <w:left w:val="nil"/>
              <w:bottom w:val="nil"/>
              <w:right w:val="nil"/>
            </w:tcBorders>
            <w:vAlign w:val="bottom"/>
          </w:tcPr>
          <w:p w:rsidR="009F545C" w:rsidRPr="00400ABE" w:rsidRDefault="002F2827" w:rsidP="00323D05">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w:t>
            </w:r>
            <w:r w:rsidR="009F545C" w:rsidRPr="00400ABE">
              <w:rPr>
                <w:rFonts w:ascii="Times New Roman" w:eastAsia="Times New Roman" w:hAnsi="Times New Roman" w:cs="Times New Roman"/>
                <w:b/>
                <w:bCs/>
                <w:sz w:val="20"/>
                <w:szCs w:val="20"/>
                <w:lang w:val="en-GB" w:eastAsia="en-GB"/>
              </w:rPr>
              <w:t>/2016</w:t>
            </w:r>
          </w:p>
        </w:tc>
        <w:tc>
          <w:tcPr>
            <w:tcW w:w="1158" w:type="pct"/>
            <w:tcBorders>
              <w:top w:val="nil"/>
              <w:left w:val="nil"/>
              <w:bottom w:val="nil"/>
              <w:right w:val="nil"/>
            </w:tcBorders>
            <w:vAlign w:val="bottom"/>
          </w:tcPr>
          <w:p w:rsidR="009F545C" w:rsidRPr="00400ABE" w:rsidRDefault="009F545C" w:rsidP="002F282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30/0</w:t>
            </w:r>
            <w:r w:rsidR="002F2827" w:rsidRPr="00400ABE">
              <w:rPr>
                <w:rFonts w:ascii="Times New Roman" w:eastAsia="Times New Roman" w:hAnsi="Times New Roman" w:cs="Times New Roman"/>
                <w:b/>
                <w:bCs/>
                <w:sz w:val="20"/>
                <w:szCs w:val="20"/>
                <w:lang w:val="en-GB" w:eastAsia="en-GB"/>
              </w:rPr>
              <w:t>9</w:t>
            </w:r>
            <w:r w:rsidRPr="00400ABE">
              <w:rPr>
                <w:rFonts w:ascii="Times New Roman" w:eastAsia="Times New Roman" w:hAnsi="Times New Roman" w:cs="Times New Roman"/>
                <w:b/>
                <w:bCs/>
                <w:sz w:val="20"/>
                <w:szCs w:val="20"/>
                <w:lang w:val="en-GB" w:eastAsia="en-GB"/>
              </w:rPr>
              <w:t>/2016</w:t>
            </w:r>
          </w:p>
        </w:tc>
      </w:tr>
      <w:tr w:rsidR="009F545C" w:rsidRPr="00400ABE" w:rsidTr="009F545C">
        <w:trPr>
          <w:trHeight w:val="255"/>
        </w:trPr>
        <w:tc>
          <w:tcPr>
            <w:tcW w:w="2683" w:type="pct"/>
            <w:tcBorders>
              <w:top w:val="nil"/>
              <w:left w:val="nil"/>
              <w:bottom w:val="nil"/>
              <w:right w:val="nil"/>
            </w:tcBorders>
            <w:shd w:val="clear" w:color="auto" w:fill="auto"/>
            <w:vAlign w:val="bottom"/>
            <w:hideMark/>
          </w:tcPr>
          <w:p w:rsidR="009F545C" w:rsidRPr="00400ABE" w:rsidRDefault="009F545C" w:rsidP="00AB3F23">
            <w:pPr>
              <w:spacing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single" w:sz="4" w:space="0" w:color="auto"/>
              <w:right w:val="nil"/>
            </w:tcBorders>
            <w:vAlign w:val="bottom"/>
          </w:tcPr>
          <w:p w:rsidR="009F545C" w:rsidRPr="00400ABE" w:rsidRDefault="009F545C" w:rsidP="00323D05">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c>
          <w:tcPr>
            <w:tcW w:w="1158" w:type="pct"/>
            <w:tcBorders>
              <w:top w:val="nil"/>
              <w:left w:val="nil"/>
              <w:bottom w:val="single" w:sz="4" w:space="0" w:color="auto"/>
              <w:right w:val="nil"/>
            </w:tcBorders>
            <w:vAlign w:val="bottom"/>
          </w:tcPr>
          <w:p w:rsidR="009F545C" w:rsidRPr="00400ABE" w:rsidRDefault="009F545C" w:rsidP="00286A60">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r>
      <w:tr w:rsidR="002F2827" w:rsidRPr="00400ABE" w:rsidTr="009F545C">
        <w:trPr>
          <w:trHeight w:val="510"/>
        </w:trPr>
        <w:tc>
          <w:tcPr>
            <w:tcW w:w="2683" w:type="pct"/>
            <w:tcBorders>
              <w:top w:val="nil"/>
              <w:left w:val="nil"/>
              <w:bottom w:val="nil"/>
              <w:right w:val="nil"/>
            </w:tcBorders>
            <w:shd w:val="clear" w:color="auto" w:fill="auto"/>
            <w:vAlign w:val="bottom"/>
            <w:hideMark/>
          </w:tcPr>
          <w:p w:rsidR="002F2827" w:rsidRPr="00400ABE" w:rsidRDefault="002F2827"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tcBorders>
              <w:top w:val="nil"/>
              <w:left w:val="nil"/>
              <w:bottom w:val="nil"/>
              <w:right w:val="nil"/>
            </w:tcBorders>
            <w:vAlign w:val="bottom"/>
          </w:tcPr>
          <w:p w:rsidR="002F2827" w:rsidRPr="00400ABE" w:rsidRDefault="00AE1387" w:rsidP="002F282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29.765.701.</w:t>
            </w:r>
            <w:r w:rsidR="002F2827" w:rsidRPr="00400ABE">
              <w:rPr>
                <w:rFonts w:ascii="Times New Roman" w:eastAsia="Times New Roman" w:hAnsi="Times New Roman" w:cs="Times New Roman"/>
                <w:color w:val="000000"/>
                <w:sz w:val="20"/>
                <w:szCs w:val="20"/>
                <w:lang w:val="en-GB" w:eastAsia="en-GB"/>
              </w:rPr>
              <w:t>609</w:t>
            </w:r>
          </w:p>
        </w:tc>
        <w:tc>
          <w:tcPr>
            <w:tcW w:w="1158" w:type="pct"/>
            <w:tcBorders>
              <w:top w:val="nil"/>
              <w:left w:val="nil"/>
              <w:bottom w:val="nil"/>
              <w:right w:val="nil"/>
            </w:tcBorders>
            <w:vAlign w:val="bottom"/>
          </w:tcPr>
          <w:p w:rsidR="002F2827" w:rsidRPr="00400ABE" w:rsidRDefault="00AE1387" w:rsidP="00AE138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32.289.931.</w:t>
            </w:r>
            <w:r w:rsidR="002F2827" w:rsidRPr="00400ABE">
              <w:rPr>
                <w:rFonts w:ascii="Times New Roman" w:eastAsia="Times New Roman" w:hAnsi="Times New Roman" w:cs="Times New Roman"/>
                <w:color w:val="000000"/>
                <w:sz w:val="20"/>
                <w:szCs w:val="20"/>
                <w:lang w:val="en-GB" w:eastAsia="en-GB"/>
              </w:rPr>
              <w:t>903</w:t>
            </w:r>
          </w:p>
        </w:tc>
      </w:tr>
      <w:tr w:rsidR="002F2827" w:rsidRPr="00400ABE" w:rsidTr="009F545C">
        <w:trPr>
          <w:trHeight w:val="255"/>
        </w:trPr>
        <w:tc>
          <w:tcPr>
            <w:tcW w:w="2683" w:type="pct"/>
            <w:tcBorders>
              <w:top w:val="nil"/>
              <w:left w:val="nil"/>
              <w:bottom w:val="nil"/>
              <w:right w:val="nil"/>
            </w:tcBorders>
            <w:shd w:val="clear" w:color="auto" w:fill="auto"/>
            <w:vAlign w:val="bottom"/>
            <w:hideMark/>
          </w:tcPr>
          <w:p w:rsidR="002F2827" w:rsidRPr="00400ABE" w:rsidRDefault="002F2827"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xml:space="preserve">Tiền gửi cho hoạt động mua Chứng chỉ Quỹ </w:t>
            </w:r>
          </w:p>
        </w:tc>
        <w:tc>
          <w:tcPr>
            <w:tcW w:w="1159" w:type="pct"/>
            <w:tcBorders>
              <w:top w:val="nil"/>
              <w:left w:val="nil"/>
              <w:bottom w:val="nil"/>
              <w:right w:val="nil"/>
            </w:tcBorders>
            <w:vAlign w:val="bottom"/>
          </w:tcPr>
          <w:p w:rsidR="002F2827" w:rsidRPr="00400ABE" w:rsidRDefault="00AE1387" w:rsidP="002F282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50.000.</w:t>
            </w:r>
            <w:r w:rsidR="002F2827" w:rsidRPr="00400ABE">
              <w:rPr>
                <w:rFonts w:ascii="Times New Roman" w:eastAsia="Times New Roman" w:hAnsi="Times New Roman" w:cs="Times New Roman"/>
                <w:color w:val="000000"/>
                <w:sz w:val="20"/>
                <w:szCs w:val="20"/>
                <w:lang w:val="en-GB" w:eastAsia="en-GB"/>
              </w:rPr>
              <w:t>000</w:t>
            </w:r>
          </w:p>
        </w:tc>
        <w:tc>
          <w:tcPr>
            <w:tcW w:w="1158" w:type="pct"/>
            <w:tcBorders>
              <w:top w:val="nil"/>
              <w:left w:val="nil"/>
              <w:bottom w:val="nil"/>
              <w:right w:val="nil"/>
            </w:tcBorders>
            <w:vAlign w:val="bottom"/>
          </w:tcPr>
          <w:p w:rsidR="002F2827" w:rsidRPr="00400ABE" w:rsidRDefault="00AE138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400.000.</w:t>
            </w:r>
            <w:r w:rsidR="002F2827" w:rsidRPr="00400ABE">
              <w:rPr>
                <w:rFonts w:ascii="Times New Roman" w:eastAsia="Times New Roman" w:hAnsi="Times New Roman" w:cs="Times New Roman"/>
                <w:color w:val="000000"/>
                <w:sz w:val="20"/>
                <w:szCs w:val="20"/>
                <w:lang w:val="en-GB" w:eastAsia="en-GB"/>
              </w:rPr>
              <w:t>000</w:t>
            </w:r>
          </w:p>
        </w:tc>
      </w:tr>
      <w:tr w:rsidR="002F2827" w:rsidRPr="00400ABE" w:rsidTr="009F545C">
        <w:trPr>
          <w:trHeight w:val="255"/>
        </w:trPr>
        <w:tc>
          <w:tcPr>
            <w:tcW w:w="2683" w:type="pct"/>
            <w:tcBorders>
              <w:top w:val="nil"/>
              <w:left w:val="nil"/>
              <w:bottom w:val="nil"/>
              <w:right w:val="nil"/>
            </w:tcBorders>
            <w:shd w:val="clear" w:color="auto" w:fill="auto"/>
            <w:vAlign w:val="bottom"/>
            <w:hideMark/>
          </w:tcPr>
          <w:p w:rsidR="002F2827" w:rsidRPr="00400ABE" w:rsidRDefault="002F2827"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Tiền gửi có kỳ hạn không quá 3 tháng (*)</w:t>
            </w:r>
          </w:p>
        </w:tc>
        <w:tc>
          <w:tcPr>
            <w:tcW w:w="1159" w:type="pct"/>
            <w:tcBorders>
              <w:top w:val="nil"/>
              <w:left w:val="nil"/>
              <w:bottom w:val="single" w:sz="4" w:space="0" w:color="auto"/>
              <w:right w:val="nil"/>
            </w:tcBorders>
            <w:vAlign w:val="bottom"/>
          </w:tcPr>
          <w:p w:rsidR="002F2827" w:rsidRPr="00400ABE" w:rsidRDefault="00AE1387" w:rsidP="002F282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57.000.000.</w:t>
            </w:r>
            <w:r w:rsidR="002A0A1F" w:rsidRPr="00400ABE">
              <w:rPr>
                <w:rFonts w:ascii="Times New Roman" w:eastAsia="Times New Roman" w:hAnsi="Times New Roman" w:cs="Times New Roman"/>
                <w:color w:val="000000"/>
                <w:sz w:val="20"/>
                <w:szCs w:val="20"/>
                <w:lang w:val="en-GB" w:eastAsia="en-GB"/>
              </w:rPr>
              <w:t>000</w:t>
            </w:r>
          </w:p>
        </w:tc>
        <w:tc>
          <w:tcPr>
            <w:tcW w:w="1158" w:type="pct"/>
            <w:tcBorders>
              <w:top w:val="nil"/>
              <w:left w:val="nil"/>
              <w:bottom w:val="single" w:sz="4" w:space="0" w:color="auto"/>
              <w:right w:val="nil"/>
            </w:tcBorders>
            <w:vAlign w:val="bottom"/>
          </w:tcPr>
          <w:p w:rsidR="002F2827" w:rsidRPr="00400ABE" w:rsidRDefault="00AE138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105000.000.</w:t>
            </w:r>
            <w:r w:rsidR="002F2827" w:rsidRPr="00400ABE">
              <w:rPr>
                <w:rFonts w:ascii="Times New Roman" w:eastAsia="Times New Roman" w:hAnsi="Times New Roman" w:cs="Times New Roman"/>
                <w:color w:val="000000"/>
                <w:sz w:val="20"/>
                <w:szCs w:val="20"/>
                <w:lang w:val="en-GB" w:eastAsia="en-GB"/>
              </w:rPr>
              <w:t>000</w:t>
            </w:r>
          </w:p>
        </w:tc>
      </w:tr>
      <w:tr w:rsidR="002F2827" w:rsidRPr="00400ABE" w:rsidTr="009F545C">
        <w:trPr>
          <w:trHeight w:val="255"/>
        </w:trPr>
        <w:tc>
          <w:tcPr>
            <w:tcW w:w="2683" w:type="pct"/>
            <w:tcBorders>
              <w:top w:val="nil"/>
              <w:left w:val="nil"/>
              <w:bottom w:val="nil"/>
              <w:right w:val="nil"/>
            </w:tcBorders>
            <w:shd w:val="clear" w:color="auto" w:fill="auto"/>
            <w:hideMark/>
          </w:tcPr>
          <w:p w:rsidR="002F2827" w:rsidRPr="00400ABE" w:rsidRDefault="002F2827" w:rsidP="0041027F">
            <w:pPr>
              <w:spacing w:before="120"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nil"/>
              <w:right w:val="nil"/>
            </w:tcBorders>
            <w:vAlign w:val="bottom"/>
          </w:tcPr>
          <w:p w:rsidR="002F2827" w:rsidRPr="00400ABE" w:rsidRDefault="00AE1387" w:rsidP="002F2827">
            <w:pPr>
              <w:spacing w:before="120" w:after="0" w:line="240" w:lineRule="auto"/>
              <w:jc w:val="right"/>
              <w:rPr>
                <w:rFonts w:ascii="Times New Roman" w:eastAsia="Times New Roman" w:hAnsi="Times New Roman" w:cs="Times New Roman"/>
                <w:b/>
                <w:color w:val="000000"/>
                <w:sz w:val="20"/>
                <w:szCs w:val="20"/>
                <w:lang w:val="en-GB" w:eastAsia="en-GB"/>
              </w:rPr>
            </w:pPr>
            <w:r w:rsidRPr="00400ABE">
              <w:rPr>
                <w:rFonts w:ascii="Times New Roman" w:eastAsia="Times New Roman" w:hAnsi="Times New Roman" w:cs="Times New Roman"/>
                <w:b/>
                <w:color w:val="000000"/>
                <w:sz w:val="20"/>
                <w:szCs w:val="20"/>
                <w:lang w:val="en-GB" w:eastAsia="en-GB"/>
              </w:rPr>
              <w:t>86.815.701.</w:t>
            </w:r>
            <w:r w:rsidR="002A0A1F" w:rsidRPr="00400ABE">
              <w:rPr>
                <w:rFonts w:ascii="Times New Roman" w:eastAsia="Times New Roman" w:hAnsi="Times New Roman" w:cs="Times New Roman"/>
                <w:b/>
                <w:color w:val="000000"/>
                <w:sz w:val="20"/>
                <w:szCs w:val="20"/>
                <w:lang w:val="en-GB" w:eastAsia="en-GB"/>
              </w:rPr>
              <w:t>609</w:t>
            </w:r>
          </w:p>
        </w:tc>
        <w:tc>
          <w:tcPr>
            <w:tcW w:w="1158" w:type="pct"/>
            <w:tcBorders>
              <w:top w:val="nil"/>
              <w:left w:val="nil"/>
              <w:bottom w:val="nil"/>
              <w:right w:val="nil"/>
            </w:tcBorders>
            <w:vAlign w:val="bottom"/>
          </w:tcPr>
          <w:p w:rsidR="002F2827" w:rsidRPr="00400ABE" w:rsidRDefault="00AE1387"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b/>
                <w:bCs/>
                <w:color w:val="000000"/>
                <w:sz w:val="20"/>
                <w:szCs w:val="20"/>
                <w:lang w:val="en-GB" w:eastAsia="en-GB"/>
              </w:rPr>
              <w:t>137.689.931.</w:t>
            </w:r>
            <w:r w:rsidR="002F2827" w:rsidRPr="00400ABE">
              <w:rPr>
                <w:rFonts w:ascii="Times New Roman" w:eastAsia="Times New Roman" w:hAnsi="Times New Roman" w:cs="Times New Roman"/>
                <w:b/>
                <w:bCs/>
                <w:color w:val="000000"/>
                <w:sz w:val="20"/>
                <w:szCs w:val="20"/>
                <w:lang w:val="en-GB" w:eastAsia="en-GB"/>
              </w:rPr>
              <w:t>903</w:t>
            </w:r>
          </w:p>
        </w:tc>
      </w:tr>
    </w:tbl>
    <w:p w:rsidR="00E51E4D" w:rsidRPr="00400ABE" w:rsidRDefault="00E51E4D" w:rsidP="00E0401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400ABE">
        <w:rPr>
          <w:rFonts w:ascii="Times New Roman" w:hAnsi="Times New Roman" w:cs="Times New Roman"/>
          <w:sz w:val="20"/>
          <w:szCs w:val="20"/>
        </w:rPr>
        <w:t xml:space="preserve">(*) Tiền gửi ngân hàng </w:t>
      </w:r>
      <w:r w:rsidRPr="00400ABE">
        <w:rPr>
          <w:rFonts w:ascii="Times New Roman" w:eastAsia="Times New Roman" w:hAnsi="Times New Roman" w:cs="Times New Roman"/>
          <w:sz w:val="20"/>
          <w:szCs w:val="20"/>
          <w:lang w:val="en-GB" w:eastAsia="en-GB"/>
        </w:rPr>
        <w:t>có kỳ hạn không quá 3 tháng</w:t>
      </w:r>
      <w:r w:rsidRPr="00400ABE">
        <w:rPr>
          <w:rFonts w:ascii="Times New Roman" w:hAnsi="Times New Roman" w:cs="Times New Roman"/>
          <w:sz w:val="20"/>
          <w:szCs w:val="20"/>
        </w:rPr>
        <w:t xml:space="preserve"> thể hiện tiền gửi ngân hàng bằng Đồng Việt Nam tại các ngân hàng sau đây:</w:t>
      </w:r>
    </w:p>
    <w:p w:rsidR="0029344B" w:rsidRPr="00400ABE" w:rsidRDefault="0029344B" w:rsidP="00E04019">
      <w:pPr>
        <w:pStyle w:val="ListParagraph"/>
        <w:spacing w:beforeLines="60" w:afterLines="60" w:line="240" w:lineRule="auto"/>
        <w:ind w:left="0"/>
        <w:contextualSpacing w:val="0"/>
        <w:jc w:val="both"/>
        <w:outlineLvl w:val="0"/>
        <w:rPr>
          <w:rFonts w:ascii="Times New Roman" w:hAnsi="Times New Roman" w:cs="Times New Roman"/>
          <w:sz w:val="20"/>
          <w:szCs w:val="20"/>
          <w:highlight w:val="yellow"/>
        </w:rPr>
      </w:pPr>
    </w:p>
    <w:tbl>
      <w:tblPr>
        <w:tblW w:w="5012" w:type="pct"/>
        <w:tblLook w:val="04A0"/>
      </w:tblPr>
      <w:tblGrid>
        <w:gridCol w:w="4971"/>
        <w:gridCol w:w="2147"/>
        <w:gridCol w:w="2146"/>
      </w:tblGrid>
      <w:tr w:rsidR="002F2827" w:rsidRPr="00400ABE" w:rsidTr="00AE138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1159" w:type="pct"/>
            <w:tcBorders>
              <w:top w:val="nil"/>
              <w:left w:val="nil"/>
              <w:bottom w:val="nil"/>
              <w:right w:val="nil"/>
            </w:tcBorders>
            <w:vAlign w:val="bottom"/>
          </w:tcPr>
          <w:p w:rsidR="002F2827" w:rsidRPr="00400ABE" w:rsidRDefault="002F2827" w:rsidP="00AE138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c>
          <w:tcPr>
            <w:tcW w:w="1158" w:type="pct"/>
            <w:tcBorders>
              <w:top w:val="nil"/>
              <w:left w:val="nil"/>
              <w:bottom w:val="nil"/>
              <w:right w:val="nil"/>
            </w:tcBorders>
            <w:vAlign w:val="bottom"/>
          </w:tcPr>
          <w:p w:rsidR="002F2827" w:rsidRPr="00400ABE" w:rsidRDefault="002F2827" w:rsidP="002F282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30/09/2016</w:t>
            </w:r>
          </w:p>
        </w:tc>
      </w:tr>
      <w:tr w:rsidR="0029344B" w:rsidRPr="00400ABE" w:rsidTr="00AE1387">
        <w:trPr>
          <w:trHeight w:val="255"/>
        </w:trPr>
        <w:tc>
          <w:tcPr>
            <w:tcW w:w="2683" w:type="pct"/>
            <w:tcBorders>
              <w:top w:val="nil"/>
              <w:left w:val="nil"/>
              <w:bottom w:val="nil"/>
              <w:right w:val="nil"/>
            </w:tcBorders>
            <w:shd w:val="clear" w:color="auto" w:fill="auto"/>
            <w:vAlign w:val="bottom"/>
            <w:hideMark/>
          </w:tcPr>
          <w:p w:rsidR="0029344B" w:rsidRPr="00400ABE" w:rsidRDefault="0029344B" w:rsidP="00AE1387">
            <w:pPr>
              <w:spacing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single" w:sz="4" w:space="0" w:color="auto"/>
              <w:right w:val="nil"/>
            </w:tcBorders>
            <w:vAlign w:val="bottom"/>
          </w:tcPr>
          <w:p w:rsidR="0029344B" w:rsidRPr="00400ABE" w:rsidRDefault="0029344B"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c>
          <w:tcPr>
            <w:tcW w:w="1158" w:type="pct"/>
            <w:tcBorders>
              <w:top w:val="nil"/>
              <w:left w:val="nil"/>
              <w:bottom w:val="single" w:sz="4" w:space="0" w:color="auto"/>
              <w:right w:val="nil"/>
            </w:tcBorders>
            <w:vAlign w:val="bottom"/>
          </w:tcPr>
          <w:p w:rsidR="0029344B" w:rsidRPr="00400ABE" w:rsidRDefault="0029344B"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r>
      <w:tr w:rsidR="002F2827" w:rsidRPr="00400ABE" w:rsidTr="00AE1387">
        <w:trPr>
          <w:trHeight w:val="510"/>
        </w:trPr>
        <w:tc>
          <w:tcPr>
            <w:tcW w:w="2683" w:type="pct"/>
            <w:tcBorders>
              <w:top w:val="nil"/>
              <w:left w:val="nil"/>
              <w:bottom w:val="nil"/>
              <w:right w:val="nil"/>
            </w:tcBorders>
            <w:shd w:val="clear" w:color="auto" w:fill="auto"/>
            <w:vAlign w:val="bottom"/>
            <w:hideMark/>
          </w:tcPr>
          <w:p w:rsidR="002F2827" w:rsidRPr="00400ABE" w:rsidRDefault="002F2827" w:rsidP="00AE1387">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Ngân hàng Thương mại Cổ phần Đầu tư và Phát triển Việt Nam (BIDV)</w:t>
            </w:r>
          </w:p>
        </w:tc>
        <w:tc>
          <w:tcPr>
            <w:tcW w:w="1159" w:type="pct"/>
            <w:tcBorders>
              <w:top w:val="nil"/>
              <w:left w:val="nil"/>
              <w:bottom w:val="nil"/>
              <w:right w:val="nil"/>
            </w:tcBorders>
            <w:vAlign w:val="bottom"/>
          </w:tcPr>
          <w:p w:rsidR="002F2827" w:rsidRPr="00400ABE" w:rsidRDefault="002F2827" w:rsidP="00AE138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c>
          <w:tcPr>
            <w:tcW w:w="1158" w:type="pct"/>
            <w:tcBorders>
              <w:top w:val="nil"/>
              <w:left w:val="nil"/>
              <w:bottom w:val="nil"/>
              <w:right w:val="nil"/>
            </w:tcBorders>
            <w:vAlign w:val="bottom"/>
          </w:tcPr>
          <w:p w:rsidR="002F2827" w:rsidRPr="00400ABE" w:rsidRDefault="00AE1387" w:rsidP="00AE138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25.000.000.</w:t>
            </w:r>
            <w:r w:rsidR="002F2827" w:rsidRPr="00400ABE">
              <w:rPr>
                <w:rFonts w:ascii="Times New Roman" w:eastAsia="Times New Roman" w:hAnsi="Times New Roman" w:cs="Times New Roman"/>
                <w:color w:val="000000"/>
                <w:sz w:val="20"/>
                <w:szCs w:val="20"/>
                <w:lang w:val="en-GB" w:eastAsia="en-GB"/>
              </w:rPr>
              <w:t>000</w:t>
            </w:r>
          </w:p>
        </w:tc>
      </w:tr>
      <w:tr w:rsidR="002F2827" w:rsidRPr="00400ABE" w:rsidTr="002F282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Ngân hàng Thương mại Cổ phần Á Châu (ACB)</w:t>
            </w:r>
          </w:p>
        </w:tc>
        <w:tc>
          <w:tcPr>
            <w:tcW w:w="1159" w:type="pct"/>
            <w:tcBorders>
              <w:top w:val="nil"/>
              <w:left w:val="nil"/>
              <w:right w:val="nil"/>
            </w:tcBorders>
            <w:vAlign w:val="bottom"/>
          </w:tcPr>
          <w:p w:rsidR="002F2827" w:rsidRPr="00400ABE" w:rsidRDefault="00861136"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10</w:t>
            </w:r>
            <w:r w:rsidR="00AE1387" w:rsidRPr="00400ABE">
              <w:rPr>
                <w:rFonts w:ascii="Times New Roman" w:eastAsia="Times New Roman" w:hAnsi="Times New Roman" w:cs="Times New Roman"/>
                <w:color w:val="000000"/>
                <w:sz w:val="20"/>
                <w:szCs w:val="20"/>
                <w:lang w:val="en-GB" w:eastAsia="en-GB"/>
              </w:rPr>
              <w:t>.000.000.</w:t>
            </w:r>
            <w:r w:rsidR="002F2827" w:rsidRPr="00400ABE">
              <w:rPr>
                <w:rFonts w:ascii="Times New Roman" w:eastAsia="Times New Roman" w:hAnsi="Times New Roman" w:cs="Times New Roman"/>
                <w:color w:val="000000"/>
                <w:sz w:val="20"/>
                <w:szCs w:val="20"/>
                <w:lang w:val="en-GB" w:eastAsia="en-GB"/>
              </w:rPr>
              <w:t>000</w:t>
            </w:r>
          </w:p>
        </w:tc>
        <w:tc>
          <w:tcPr>
            <w:tcW w:w="1158" w:type="pct"/>
            <w:tcBorders>
              <w:top w:val="nil"/>
              <w:left w:val="nil"/>
              <w:right w:val="nil"/>
            </w:tcBorders>
            <w:vAlign w:val="bottom"/>
          </w:tcPr>
          <w:p w:rsidR="002F2827" w:rsidRPr="00400ABE" w:rsidRDefault="00AE138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50.000.000.</w:t>
            </w:r>
            <w:r w:rsidR="002F2827" w:rsidRPr="00400ABE">
              <w:rPr>
                <w:rFonts w:ascii="Times New Roman" w:eastAsia="Times New Roman" w:hAnsi="Times New Roman" w:cs="Times New Roman"/>
                <w:color w:val="000000"/>
                <w:sz w:val="20"/>
                <w:szCs w:val="20"/>
                <w:lang w:val="en-GB" w:eastAsia="en-GB"/>
              </w:rPr>
              <w:t>000</w:t>
            </w:r>
          </w:p>
        </w:tc>
      </w:tr>
      <w:tr w:rsidR="002F2827" w:rsidRPr="00400ABE" w:rsidTr="002F282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Ngân hàng Thương mại Cổ phần Phát triển nhà Thành phố Hồ Chí Minh (HD Bank)</w:t>
            </w:r>
          </w:p>
        </w:tc>
        <w:tc>
          <w:tcPr>
            <w:tcW w:w="1159" w:type="pct"/>
            <w:tcBorders>
              <w:top w:val="nil"/>
              <w:left w:val="nil"/>
              <w:right w:val="nil"/>
            </w:tcBorders>
            <w:vAlign w:val="bottom"/>
          </w:tcPr>
          <w:p w:rsidR="002F2827" w:rsidRPr="00400ABE" w:rsidRDefault="002F282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c>
          <w:tcPr>
            <w:tcW w:w="1158" w:type="pct"/>
            <w:tcBorders>
              <w:top w:val="nil"/>
              <w:left w:val="nil"/>
              <w:right w:val="nil"/>
            </w:tcBorders>
            <w:vAlign w:val="bottom"/>
          </w:tcPr>
          <w:p w:rsidR="002F2827" w:rsidRPr="00400ABE" w:rsidRDefault="00AE138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30.000.000.</w:t>
            </w:r>
            <w:r w:rsidR="002F2827" w:rsidRPr="00400ABE">
              <w:rPr>
                <w:rFonts w:ascii="Times New Roman" w:eastAsia="Times New Roman" w:hAnsi="Times New Roman" w:cs="Times New Roman"/>
                <w:color w:val="000000"/>
                <w:sz w:val="20"/>
                <w:szCs w:val="20"/>
                <w:lang w:val="en-GB" w:eastAsia="en-GB"/>
              </w:rPr>
              <w:t>000</w:t>
            </w:r>
          </w:p>
        </w:tc>
      </w:tr>
      <w:tr w:rsidR="002F2827" w:rsidRPr="00400ABE" w:rsidTr="002F282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xml:space="preserve">Ngân hàng Thương mại Cổ phần </w:t>
            </w:r>
            <w:r w:rsidR="002A0A1F" w:rsidRPr="00400ABE">
              <w:rPr>
                <w:rFonts w:ascii="Times New Roman" w:eastAsia="Times New Roman" w:hAnsi="Times New Roman" w:cs="Times New Roman"/>
                <w:sz w:val="20"/>
                <w:szCs w:val="20"/>
                <w:lang w:val="en-GB" w:eastAsia="en-GB"/>
              </w:rPr>
              <w:t>Quốc tế Việt Nam (VIB)</w:t>
            </w:r>
          </w:p>
        </w:tc>
        <w:tc>
          <w:tcPr>
            <w:tcW w:w="1159" w:type="pct"/>
            <w:tcBorders>
              <w:left w:val="nil"/>
              <w:bottom w:val="single" w:sz="4" w:space="0" w:color="auto"/>
              <w:right w:val="nil"/>
            </w:tcBorders>
            <w:vAlign w:val="bottom"/>
          </w:tcPr>
          <w:p w:rsidR="002F2827" w:rsidRPr="00400ABE" w:rsidRDefault="00861136"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47</w:t>
            </w:r>
            <w:r w:rsidR="00AE1387" w:rsidRPr="00400ABE">
              <w:rPr>
                <w:rFonts w:ascii="Times New Roman" w:eastAsia="Times New Roman" w:hAnsi="Times New Roman" w:cs="Times New Roman"/>
                <w:color w:val="000000"/>
                <w:sz w:val="20"/>
                <w:szCs w:val="20"/>
                <w:lang w:val="en-GB" w:eastAsia="en-GB"/>
              </w:rPr>
              <w:t>.000.000.</w:t>
            </w:r>
            <w:r w:rsidR="002A0A1F" w:rsidRPr="00400ABE">
              <w:rPr>
                <w:rFonts w:ascii="Times New Roman" w:eastAsia="Times New Roman" w:hAnsi="Times New Roman" w:cs="Times New Roman"/>
                <w:color w:val="000000"/>
                <w:sz w:val="20"/>
                <w:szCs w:val="20"/>
                <w:lang w:val="en-GB" w:eastAsia="en-GB"/>
              </w:rPr>
              <w:t>000</w:t>
            </w:r>
          </w:p>
        </w:tc>
        <w:tc>
          <w:tcPr>
            <w:tcW w:w="1158" w:type="pct"/>
            <w:tcBorders>
              <w:left w:val="nil"/>
              <w:bottom w:val="single" w:sz="4" w:space="0" w:color="auto"/>
              <w:right w:val="nil"/>
            </w:tcBorders>
            <w:vAlign w:val="bottom"/>
          </w:tcPr>
          <w:p w:rsidR="002F2827" w:rsidRPr="00400ABE" w:rsidRDefault="002F2827"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r>
      <w:tr w:rsidR="002F2827" w:rsidRPr="00400ABE" w:rsidTr="00AE1387">
        <w:trPr>
          <w:trHeight w:val="255"/>
        </w:trPr>
        <w:tc>
          <w:tcPr>
            <w:tcW w:w="2683" w:type="pct"/>
            <w:tcBorders>
              <w:top w:val="nil"/>
              <w:left w:val="nil"/>
              <w:bottom w:val="nil"/>
              <w:right w:val="nil"/>
            </w:tcBorders>
            <w:shd w:val="clear" w:color="auto" w:fill="auto"/>
            <w:hideMark/>
          </w:tcPr>
          <w:p w:rsidR="002F2827" w:rsidRPr="00400ABE" w:rsidRDefault="002F2827" w:rsidP="00AE1387">
            <w:pPr>
              <w:spacing w:before="120"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nil"/>
              <w:right w:val="nil"/>
            </w:tcBorders>
            <w:vAlign w:val="bottom"/>
          </w:tcPr>
          <w:p w:rsidR="002F2827" w:rsidRPr="00400ABE" w:rsidRDefault="002A0A1F"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b/>
                <w:bCs/>
                <w:color w:val="000000"/>
                <w:sz w:val="20"/>
                <w:szCs w:val="20"/>
                <w:lang w:val="en-GB" w:eastAsia="en-GB"/>
              </w:rPr>
              <w:t>57</w:t>
            </w:r>
            <w:r w:rsidR="00AE1387" w:rsidRPr="00400ABE">
              <w:rPr>
                <w:rFonts w:ascii="Times New Roman" w:eastAsia="Times New Roman" w:hAnsi="Times New Roman" w:cs="Times New Roman"/>
                <w:b/>
                <w:bCs/>
                <w:color w:val="000000"/>
                <w:sz w:val="20"/>
                <w:szCs w:val="20"/>
                <w:lang w:val="en-GB" w:eastAsia="en-GB"/>
              </w:rPr>
              <w:t>.000.000.</w:t>
            </w:r>
            <w:r w:rsidR="002F2827" w:rsidRPr="00400ABE">
              <w:rPr>
                <w:rFonts w:ascii="Times New Roman" w:eastAsia="Times New Roman" w:hAnsi="Times New Roman" w:cs="Times New Roman"/>
                <w:b/>
                <w:bCs/>
                <w:color w:val="000000"/>
                <w:sz w:val="20"/>
                <w:szCs w:val="20"/>
                <w:lang w:val="en-GB" w:eastAsia="en-GB"/>
              </w:rPr>
              <w:t>000</w:t>
            </w:r>
          </w:p>
        </w:tc>
        <w:tc>
          <w:tcPr>
            <w:tcW w:w="1158" w:type="pct"/>
            <w:tcBorders>
              <w:top w:val="nil"/>
              <w:left w:val="nil"/>
              <w:bottom w:val="nil"/>
              <w:right w:val="nil"/>
            </w:tcBorders>
            <w:vAlign w:val="bottom"/>
          </w:tcPr>
          <w:p w:rsidR="002F2827" w:rsidRPr="00400ABE" w:rsidRDefault="00AE1387"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b/>
                <w:bCs/>
                <w:color w:val="000000"/>
                <w:sz w:val="20"/>
                <w:szCs w:val="20"/>
                <w:lang w:val="en-GB" w:eastAsia="en-GB"/>
              </w:rPr>
              <w:t>105.000.000.</w:t>
            </w:r>
            <w:r w:rsidR="002F2827" w:rsidRPr="00400ABE">
              <w:rPr>
                <w:rFonts w:ascii="Times New Roman" w:eastAsia="Times New Roman" w:hAnsi="Times New Roman" w:cs="Times New Roman"/>
                <w:b/>
                <w:bCs/>
                <w:color w:val="000000"/>
                <w:sz w:val="20"/>
                <w:szCs w:val="20"/>
                <w:lang w:val="en-GB" w:eastAsia="en-GB"/>
              </w:rPr>
              <w:t>000</w:t>
            </w:r>
          </w:p>
        </w:tc>
      </w:tr>
    </w:tbl>
    <w:p w:rsidR="00E51E4D" w:rsidRPr="00400ABE" w:rsidRDefault="00E51E4D" w:rsidP="00E04019">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AB3F23" w:rsidRPr="00400ABE" w:rsidRDefault="00A75450"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Các khoản đầu tư</w:t>
      </w:r>
      <w:r w:rsidR="003A48BD" w:rsidRPr="00400ABE">
        <w:rPr>
          <w:rFonts w:ascii="Times New Roman" w:hAnsi="Times New Roman" w:cs="Times New Roman"/>
          <w:b/>
          <w:sz w:val="20"/>
          <w:szCs w:val="20"/>
        </w:rPr>
        <w:t xml:space="preserve"> </w:t>
      </w:r>
    </w:p>
    <w:p w:rsidR="00A75450" w:rsidRPr="00400ABE" w:rsidRDefault="00A75450" w:rsidP="00E0401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400ABE">
        <w:rPr>
          <w:rFonts w:ascii="Times New Roman" w:hAnsi="Times New Roman" w:cs="Times New Roman"/>
          <w:sz w:val="20"/>
          <w:szCs w:val="20"/>
        </w:rPr>
        <w:t>Bảng tình hình biến động giá thị trường hoặc giá trị hợp lý các khoản đầu tư</w:t>
      </w:r>
    </w:p>
    <w:tbl>
      <w:tblPr>
        <w:tblW w:w="5170" w:type="pct"/>
        <w:tblLayout w:type="fixed"/>
        <w:tblLook w:val="04A0"/>
      </w:tblPr>
      <w:tblGrid>
        <w:gridCol w:w="1990"/>
        <w:gridCol w:w="1525"/>
        <w:gridCol w:w="1525"/>
        <w:gridCol w:w="1523"/>
        <w:gridCol w:w="1464"/>
        <w:gridCol w:w="1529"/>
      </w:tblGrid>
      <w:tr w:rsidR="00A75450" w:rsidRPr="00400ABE" w:rsidTr="00670EE3">
        <w:trPr>
          <w:trHeight w:val="600"/>
        </w:trPr>
        <w:tc>
          <w:tcPr>
            <w:tcW w:w="1041"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Khoản đầu tư</w:t>
            </w:r>
          </w:p>
        </w:tc>
        <w:tc>
          <w:tcPr>
            <w:tcW w:w="798"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mua</w:t>
            </w:r>
          </w:p>
        </w:tc>
        <w:tc>
          <w:tcPr>
            <w:tcW w:w="798"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thị trường</w:t>
            </w:r>
          </w:p>
        </w:tc>
        <w:tc>
          <w:tcPr>
            <w:tcW w:w="1563" w:type="pct"/>
            <w:gridSpan w:val="2"/>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đánh giá</w:t>
            </w:r>
          </w:p>
        </w:tc>
        <w:tc>
          <w:tcPr>
            <w:tcW w:w="800"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trị đánh giá lại</w:t>
            </w:r>
          </w:p>
        </w:tc>
      </w:tr>
      <w:tr w:rsidR="005C40FE" w:rsidRPr="00400ABE" w:rsidTr="00670EE3">
        <w:trPr>
          <w:trHeight w:val="255"/>
        </w:trPr>
        <w:tc>
          <w:tcPr>
            <w:tcW w:w="1041"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7"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tăng</w:t>
            </w:r>
          </w:p>
        </w:tc>
        <w:tc>
          <w:tcPr>
            <w:tcW w:w="766"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giảm</w:t>
            </w:r>
          </w:p>
        </w:tc>
        <w:tc>
          <w:tcPr>
            <w:tcW w:w="800"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r>
      <w:tr w:rsidR="005C40FE" w:rsidRPr="00400ABE" w:rsidTr="00670EE3">
        <w:trPr>
          <w:trHeight w:val="255"/>
        </w:trPr>
        <w:tc>
          <w:tcPr>
            <w:tcW w:w="1041"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98"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97"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66"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800"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5C40FE" w:rsidRPr="00400ABE" w:rsidTr="00670EE3">
        <w:trPr>
          <w:trHeight w:val="255"/>
        </w:trPr>
        <w:tc>
          <w:tcPr>
            <w:tcW w:w="1041"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[1]</w:t>
            </w:r>
          </w:p>
        </w:tc>
        <w:tc>
          <w:tcPr>
            <w:tcW w:w="798"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[2]</w:t>
            </w:r>
          </w:p>
        </w:tc>
        <w:tc>
          <w:tcPr>
            <w:tcW w:w="797" w:type="pct"/>
            <w:tcBorders>
              <w:top w:val="nil"/>
              <w:left w:val="nil"/>
              <w:bottom w:val="nil"/>
              <w:right w:val="nil"/>
            </w:tcBorders>
            <w:shd w:val="clear" w:color="auto" w:fill="auto"/>
            <w:vAlign w:val="center"/>
            <w:hideMark/>
          </w:tcPr>
          <w:p w:rsidR="00A75450" w:rsidRPr="00400ABE" w:rsidRDefault="003A48BD"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[3]</w:t>
            </w:r>
          </w:p>
        </w:tc>
        <w:tc>
          <w:tcPr>
            <w:tcW w:w="766" w:type="pct"/>
            <w:tcBorders>
              <w:top w:val="nil"/>
              <w:left w:val="nil"/>
              <w:bottom w:val="nil"/>
              <w:right w:val="nil"/>
            </w:tcBorders>
            <w:shd w:val="clear" w:color="auto" w:fill="auto"/>
            <w:vAlign w:val="center"/>
            <w:hideMark/>
          </w:tcPr>
          <w:p w:rsidR="00A75450" w:rsidRPr="00400ABE" w:rsidRDefault="003A48BD"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[4]</w:t>
            </w:r>
          </w:p>
        </w:tc>
        <w:tc>
          <w:tcPr>
            <w:tcW w:w="800"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[5]=[1]+[3]-[4]</w:t>
            </w:r>
          </w:p>
        </w:tc>
      </w:tr>
      <w:tr w:rsidR="00EE58F3" w:rsidRPr="00400ABE" w:rsidTr="00E73A4F">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Cổ phiếu</w:t>
            </w:r>
          </w:p>
        </w:tc>
        <w:tc>
          <w:tcPr>
            <w:tcW w:w="798" w:type="pct"/>
            <w:tcBorders>
              <w:top w:val="nil"/>
              <w:left w:val="nil"/>
              <w:right w:val="nil"/>
            </w:tcBorders>
            <w:shd w:val="clear" w:color="auto" w:fill="auto"/>
            <w:noWrap/>
            <w:vAlign w:val="bottom"/>
            <w:hideMark/>
          </w:tcPr>
          <w:p w:rsidR="00EE58F3" w:rsidRPr="00400ABE" w:rsidRDefault="00AE1387" w:rsidP="00323D05">
            <w:pPr>
              <w:spacing w:before="120"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440.561.858.</w:t>
            </w:r>
            <w:r w:rsidR="002A0A1F" w:rsidRPr="00400ABE">
              <w:rPr>
                <w:rFonts w:ascii="Times New Roman" w:eastAsia="Times New Roman" w:hAnsi="Times New Roman" w:cs="Times New Roman"/>
                <w:sz w:val="20"/>
                <w:szCs w:val="20"/>
                <w:lang w:val="en-GB" w:eastAsia="en-GB"/>
              </w:rPr>
              <w:t>943</w:t>
            </w:r>
          </w:p>
        </w:tc>
        <w:tc>
          <w:tcPr>
            <w:tcW w:w="798" w:type="pct"/>
            <w:tcBorders>
              <w:top w:val="nil"/>
              <w:left w:val="nil"/>
              <w:right w:val="nil"/>
            </w:tcBorders>
            <w:shd w:val="clear" w:color="auto" w:fill="auto"/>
            <w:noWrap/>
            <w:vAlign w:val="bottom"/>
            <w:hideMark/>
          </w:tcPr>
          <w:p w:rsidR="00EE58F3" w:rsidRPr="00400ABE" w:rsidRDefault="00AE1387"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534.970.803.</w:t>
            </w:r>
            <w:r w:rsidR="002A0A1F" w:rsidRPr="00400ABE">
              <w:rPr>
                <w:rFonts w:ascii="Times New Roman" w:eastAsia="Times New Roman" w:hAnsi="Times New Roman" w:cs="Times New Roman"/>
                <w:sz w:val="20"/>
                <w:szCs w:val="20"/>
                <w:lang w:val="en-GB" w:eastAsia="en-GB"/>
              </w:rPr>
              <w:t>600</w:t>
            </w:r>
          </w:p>
        </w:tc>
        <w:tc>
          <w:tcPr>
            <w:tcW w:w="797" w:type="pct"/>
            <w:tcBorders>
              <w:top w:val="nil"/>
              <w:left w:val="nil"/>
              <w:right w:val="nil"/>
            </w:tcBorders>
            <w:shd w:val="clear" w:color="auto" w:fill="auto"/>
            <w:noWrap/>
            <w:vAlign w:val="bottom"/>
            <w:hideMark/>
          </w:tcPr>
          <w:p w:rsidR="00EE58F3" w:rsidRPr="00400ABE" w:rsidRDefault="00AE1387"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97.722.691.</w:t>
            </w:r>
            <w:r w:rsidR="002A0A1F" w:rsidRPr="00400ABE">
              <w:rPr>
                <w:rFonts w:ascii="Times New Roman" w:eastAsia="Times New Roman" w:hAnsi="Times New Roman" w:cs="Times New Roman"/>
                <w:sz w:val="20"/>
                <w:szCs w:val="20"/>
                <w:lang w:val="en-GB" w:eastAsia="en-GB"/>
              </w:rPr>
              <w:t>324</w:t>
            </w:r>
          </w:p>
        </w:tc>
        <w:tc>
          <w:tcPr>
            <w:tcW w:w="766" w:type="pct"/>
            <w:tcBorders>
              <w:top w:val="nil"/>
              <w:left w:val="nil"/>
              <w:right w:val="nil"/>
            </w:tcBorders>
            <w:shd w:val="clear" w:color="auto" w:fill="auto"/>
            <w:noWrap/>
            <w:vAlign w:val="bottom"/>
            <w:hideMark/>
          </w:tcPr>
          <w:p w:rsidR="00EE58F3" w:rsidRPr="00400ABE" w:rsidRDefault="00CE0232" w:rsidP="00670EE3">
            <w:pPr>
              <w:spacing w:before="120" w:after="0" w:line="240" w:lineRule="auto"/>
              <w:ind w:left="-144" w:right="-16"/>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3.313.746.</w:t>
            </w:r>
            <w:r w:rsidR="002A0A1F" w:rsidRPr="00400ABE">
              <w:rPr>
                <w:rFonts w:ascii="Times New Roman" w:eastAsia="Times New Roman" w:hAnsi="Times New Roman" w:cs="Times New Roman"/>
                <w:sz w:val="20"/>
                <w:szCs w:val="20"/>
                <w:lang w:val="en-GB" w:eastAsia="en-GB"/>
              </w:rPr>
              <w:t>667</w:t>
            </w:r>
          </w:p>
        </w:tc>
        <w:tc>
          <w:tcPr>
            <w:tcW w:w="800" w:type="pct"/>
            <w:tcBorders>
              <w:top w:val="nil"/>
              <w:left w:val="nil"/>
              <w:right w:val="nil"/>
            </w:tcBorders>
            <w:shd w:val="clear" w:color="auto" w:fill="auto"/>
            <w:noWrap/>
            <w:vAlign w:val="bottom"/>
            <w:hideMark/>
          </w:tcPr>
          <w:p w:rsidR="00EE58F3" w:rsidRPr="00400ABE" w:rsidRDefault="00CE0232"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534.970.803.</w:t>
            </w:r>
            <w:r w:rsidR="002A0A1F" w:rsidRPr="00400ABE">
              <w:rPr>
                <w:rFonts w:ascii="Times New Roman" w:eastAsia="Times New Roman" w:hAnsi="Times New Roman" w:cs="Times New Roman"/>
                <w:sz w:val="20"/>
                <w:szCs w:val="20"/>
                <w:lang w:val="en-GB" w:eastAsia="en-GB"/>
              </w:rPr>
              <w:t>600</w:t>
            </w:r>
          </w:p>
        </w:tc>
      </w:tr>
      <w:tr w:rsidR="00EE58F3" w:rsidRPr="00400ABE" w:rsidTr="00E73A4F">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Chứng chỉ tiền gửi ghi danh</w:t>
            </w:r>
          </w:p>
        </w:tc>
        <w:tc>
          <w:tcPr>
            <w:tcW w:w="798" w:type="pct"/>
            <w:tcBorders>
              <w:top w:val="nil"/>
              <w:left w:val="nil"/>
              <w:bottom w:val="single" w:sz="4" w:space="0" w:color="auto"/>
              <w:right w:val="nil"/>
            </w:tcBorders>
            <w:shd w:val="clear" w:color="auto" w:fill="auto"/>
            <w:noWrap/>
            <w:vAlign w:val="bottom"/>
            <w:hideMark/>
          </w:tcPr>
          <w:p w:rsidR="00EE58F3" w:rsidRPr="00400ABE" w:rsidRDefault="00AE1387" w:rsidP="00323D05">
            <w:pPr>
              <w:spacing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59.000.000.</w:t>
            </w:r>
            <w:r w:rsidR="002A0A1F" w:rsidRPr="00400ABE">
              <w:rPr>
                <w:rFonts w:ascii="Times New Roman" w:eastAsia="Times New Roman" w:hAnsi="Times New Roman" w:cs="Times New Roman"/>
                <w:sz w:val="20"/>
                <w:szCs w:val="20"/>
                <w:lang w:val="en-GB" w:eastAsia="en-GB"/>
              </w:rPr>
              <w:t>000</w:t>
            </w:r>
          </w:p>
        </w:tc>
        <w:tc>
          <w:tcPr>
            <w:tcW w:w="798" w:type="pct"/>
            <w:tcBorders>
              <w:top w:val="nil"/>
              <w:left w:val="nil"/>
              <w:bottom w:val="single" w:sz="4" w:space="0" w:color="auto"/>
              <w:right w:val="nil"/>
            </w:tcBorders>
            <w:shd w:val="clear" w:color="auto" w:fill="auto"/>
            <w:noWrap/>
            <w:vAlign w:val="bottom"/>
            <w:hideMark/>
          </w:tcPr>
          <w:p w:rsidR="00EE58F3" w:rsidRPr="00400ABE" w:rsidRDefault="00AE1387" w:rsidP="00D229E4">
            <w:pPr>
              <w:spacing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59.000.000.</w:t>
            </w:r>
            <w:r w:rsidR="002A0A1F" w:rsidRPr="00400ABE">
              <w:rPr>
                <w:rFonts w:ascii="Times New Roman" w:eastAsia="Times New Roman" w:hAnsi="Times New Roman" w:cs="Times New Roman"/>
                <w:sz w:val="20"/>
                <w:szCs w:val="20"/>
                <w:lang w:val="en-GB" w:eastAsia="en-GB"/>
              </w:rPr>
              <w:t>000</w:t>
            </w:r>
          </w:p>
        </w:tc>
        <w:tc>
          <w:tcPr>
            <w:tcW w:w="797" w:type="pct"/>
            <w:tcBorders>
              <w:top w:val="nil"/>
              <w:left w:val="nil"/>
              <w:bottom w:val="single" w:sz="4" w:space="0" w:color="auto"/>
              <w:right w:val="nil"/>
            </w:tcBorders>
            <w:shd w:val="clear" w:color="auto" w:fill="auto"/>
            <w:noWrap/>
            <w:vAlign w:val="bottom"/>
            <w:hideMark/>
          </w:tcPr>
          <w:p w:rsidR="00EE58F3" w:rsidRPr="00400ABE" w:rsidRDefault="002A0A1F" w:rsidP="00D229E4">
            <w:pPr>
              <w:spacing w:after="0" w:line="240" w:lineRule="auto"/>
              <w:ind w:left="-144"/>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766" w:type="pct"/>
            <w:tcBorders>
              <w:top w:val="nil"/>
              <w:left w:val="nil"/>
              <w:bottom w:val="single" w:sz="4" w:space="0" w:color="auto"/>
              <w:right w:val="nil"/>
            </w:tcBorders>
            <w:shd w:val="clear" w:color="auto" w:fill="auto"/>
            <w:noWrap/>
            <w:vAlign w:val="bottom"/>
            <w:hideMark/>
          </w:tcPr>
          <w:p w:rsidR="00EE58F3" w:rsidRPr="00400ABE" w:rsidRDefault="002A0A1F" w:rsidP="00D229E4">
            <w:pPr>
              <w:spacing w:after="0" w:line="240" w:lineRule="auto"/>
              <w:ind w:left="-144"/>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800" w:type="pct"/>
            <w:tcBorders>
              <w:top w:val="nil"/>
              <w:left w:val="nil"/>
              <w:bottom w:val="single" w:sz="4" w:space="0" w:color="auto"/>
              <w:right w:val="nil"/>
            </w:tcBorders>
            <w:shd w:val="clear" w:color="auto" w:fill="auto"/>
            <w:noWrap/>
            <w:vAlign w:val="bottom"/>
            <w:hideMark/>
          </w:tcPr>
          <w:p w:rsidR="00EE58F3" w:rsidRPr="00400ABE" w:rsidRDefault="00CE0232" w:rsidP="00D229E4">
            <w:pPr>
              <w:spacing w:after="0" w:line="240" w:lineRule="auto"/>
              <w:ind w:left="-144"/>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59.000.000.</w:t>
            </w:r>
            <w:r w:rsidR="002A0A1F" w:rsidRPr="00400ABE">
              <w:rPr>
                <w:rFonts w:ascii="Times New Roman" w:eastAsia="Times New Roman" w:hAnsi="Times New Roman" w:cs="Times New Roman"/>
                <w:sz w:val="20"/>
                <w:szCs w:val="20"/>
                <w:lang w:val="en-GB" w:eastAsia="en-GB"/>
              </w:rPr>
              <w:t>000</w:t>
            </w:r>
          </w:p>
        </w:tc>
      </w:tr>
      <w:tr w:rsidR="00EE58F3" w:rsidRPr="00400ABE" w:rsidTr="00670EE3">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nil"/>
              <w:right w:val="nil"/>
            </w:tcBorders>
            <w:shd w:val="clear" w:color="auto" w:fill="auto"/>
            <w:noWrap/>
            <w:vAlign w:val="bottom"/>
            <w:hideMark/>
          </w:tcPr>
          <w:p w:rsidR="00EE58F3" w:rsidRPr="00400ABE" w:rsidRDefault="00AE1387" w:rsidP="00323D05">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499.561.858.</w:t>
            </w:r>
            <w:r w:rsidR="00226EFB" w:rsidRPr="00400ABE">
              <w:rPr>
                <w:rFonts w:ascii="Times New Roman" w:eastAsia="Times New Roman" w:hAnsi="Times New Roman" w:cs="Times New Roman"/>
                <w:b/>
                <w:bCs/>
                <w:sz w:val="20"/>
                <w:szCs w:val="20"/>
                <w:lang w:val="en-GB" w:eastAsia="en-GB"/>
              </w:rPr>
              <w:t>943</w:t>
            </w:r>
          </w:p>
        </w:tc>
        <w:tc>
          <w:tcPr>
            <w:tcW w:w="798" w:type="pct"/>
            <w:tcBorders>
              <w:top w:val="nil"/>
              <w:left w:val="nil"/>
              <w:bottom w:val="nil"/>
              <w:right w:val="nil"/>
            </w:tcBorders>
            <w:shd w:val="clear" w:color="auto" w:fill="auto"/>
            <w:noWrap/>
            <w:vAlign w:val="bottom"/>
            <w:hideMark/>
          </w:tcPr>
          <w:p w:rsidR="00EE58F3" w:rsidRPr="00400ABE" w:rsidRDefault="00AE1387"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593.970.803.</w:t>
            </w:r>
            <w:r w:rsidR="00226EFB" w:rsidRPr="00400ABE">
              <w:rPr>
                <w:rFonts w:ascii="Times New Roman" w:eastAsia="Times New Roman" w:hAnsi="Times New Roman" w:cs="Times New Roman"/>
                <w:b/>
                <w:bCs/>
                <w:sz w:val="20"/>
                <w:szCs w:val="20"/>
                <w:lang w:val="en-GB" w:eastAsia="en-GB"/>
              </w:rPr>
              <w:t>600</w:t>
            </w:r>
          </w:p>
        </w:tc>
        <w:tc>
          <w:tcPr>
            <w:tcW w:w="797" w:type="pct"/>
            <w:tcBorders>
              <w:top w:val="nil"/>
              <w:left w:val="nil"/>
              <w:bottom w:val="nil"/>
              <w:right w:val="nil"/>
            </w:tcBorders>
            <w:shd w:val="clear" w:color="auto" w:fill="auto"/>
            <w:noWrap/>
            <w:vAlign w:val="bottom"/>
            <w:hideMark/>
          </w:tcPr>
          <w:p w:rsidR="00EE58F3" w:rsidRPr="00400ABE" w:rsidRDefault="00AE1387"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97.722.691.</w:t>
            </w:r>
            <w:r w:rsidR="00226EFB" w:rsidRPr="00400ABE">
              <w:rPr>
                <w:rFonts w:ascii="Times New Roman" w:eastAsia="Times New Roman" w:hAnsi="Times New Roman" w:cs="Times New Roman"/>
                <w:b/>
                <w:bCs/>
                <w:sz w:val="20"/>
                <w:szCs w:val="20"/>
                <w:lang w:val="en-GB" w:eastAsia="en-GB"/>
              </w:rPr>
              <w:t>324</w:t>
            </w:r>
          </w:p>
        </w:tc>
        <w:tc>
          <w:tcPr>
            <w:tcW w:w="766" w:type="pct"/>
            <w:tcBorders>
              <w:top w:val="nil"/>
              <w:left w:val="nil"/>
              <w:bottom w:val="nil"/>
              <w:right w:val="nil"/>
            </w:tcBorders>
            <w:shd w:val="clear" w:color="auto" w:fill="auto"/>
            <w:noWrap/>
            <w:vAlign w:val="bottom"/>
            <w:hideMark/>
          </w:tcPr>
          <w:p w:rsidR="00EE58F3" w:rsidRPr="00400ABE" w:rsidRDefault="00CE0232"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3.313.746.</w:t>
            </w:r>
            <w:r w:rsidR="00226EFB" w:rsidRPr="00400ABE">
              <w:rPr>
                <w:rFonts w:ascii="Times New Roman" w:eastAsia="Times New Roman" w:hAnsi="Times New Roman" w:cs="Times New Roman"/>
                <w:b/>
                <w:bCs/>
                <w:sz w:val="20"/>
                <w:szCs w:val="20"/>
                <w:lang w:val="en-GB" w:eastAsia="en-GB"/>
              </w:rPr>
              <w:t>667</w:t>
            </w:r>
          </w:p>
        </w:tc>
        <w:tc>
          <w:tcPr>
            <w:tcW w:w="800" w:type="pct"/>
            <w:tcBorders>
              <w:top w:val="nil"/>
              <w:left w:val="nil"/>
              <w:bottom w:val="nil"/>
              <w:right w:val="nil"/>
            </w:tcBorders>
            <w:shd w:val="clear" w:color="auto" w:fill="auto"/>
            <w:noWrap/>
            <w:vAlign w:val="bottom"/>
            <w:hideMark/>
          </w:tcPr>
          <w:p w:rsidR="00EE58F3" w:rsidRPr="00400ABE" w:rsidRDefault="00CE0232"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593.970.803.</w:t>
            </w:r>
            <w:r w:rsidR="00226EFB" w:rsidRPr="00400ABE">
              <w:rPr>
                <w:rFonts w:ascii="Times New Roman" w:eastAsia="Times New Roman" w:hAnsi="Times New Roman" w:cs="Times New Roman"/>
                <w:b/>
                <w:bCs/>
                <w:sz w:val="20"/>
                <w:szCs w:val="20"/>
                <w:lang w:val="en-GB" w:eastAsia="en-GB"/>
              </w:rPr>
              <w:t>600</w:t>
            </w:r>
          </w:p>
        </w:tc>
      </w:tr>
    </w:tbl>
    <w:p w:rsidR="00A75450" w:rsidRPr="00400ABE" w:rsidRDefault="00A7545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400ABE" w:rsidRDefault="00D42CA7"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Các khoản </w:t>
      </w:r>
      <w:r w:rsidR="00C13B5F" w:rsidRPr="00400ABE">
        <w:rPr>
          <w:rFonts w:ascii="Times New Roman" w:hAnsi="Times New Roman" w:cs="Times New Roman"/>
          <w:b/>
          <w:sz w:val="20"/>
          <w:szCs w:val="20"/>
        </w:rPr>
        <w:t>phải thu</w:t>
      </w:r>
    </w:p>
    <w:tbl>
      <w:tblPr>
        <w:tblW w:w="5027" w:type="pct"/>
        <w:tblLook w:val="04A0"/>
      </w:tblPr>
      <w:tblGrid>
        <w:gridCol w:w="5714"/>
        <w:gridCol w:w="1645"/>
        <w:gridCol w:w="1933"/>
      </w:tblGrid>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D42CA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nil"/>
              <w:right w:val="nil"/>
            </w:tcBorders>
            <w:vAlign w:val="bottom"/>
          </w:tcPr>
          <w:p w:rsidR="002A0A1F" w:rsidRPr="00400ABE" w:rsidRDefault="002A0A1F" w:rsidP="00323D05">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c>
          <w:tcPr>
            <w:tcW w:w="1040" w:type="pct"/>
            <w:tcBorders>
              <w:top w:val="nil"/>
              <w:left w:val="nil"/>
              <w:bottom w:val="nil"/>
              <w:right w:val="nil"/>
            </w:tcBorders>
            <w:vAlign w:val="bottom"/>
          </w:tcPr>
          <w:p w:rsidR="002A0A1F" w:rsidRPr="00400ABE" w:rsidRDefault="002A0A1F" w:rsidP="00AE138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30/09/2016</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D42CA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single" w:sz="4" w:space="0" w:color="auto"/>
              <w:right w:val="nil"/>
            </w:tcBorders>
            <w:vAlign w:val="bottom"/>
          </w:tcPr>
          <w:p w:rsidR="002A0A1F" w:rsidRPr="00400ABE" w:rsidRDefault="002A0A1F" w:rsidP="00323D05">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40" w:type="pct"/>
            <w:tcBorders>
              <w:top w:val="nil"/>
              <w:left w:val="nil"/>
              <w:bottom w:val="single" w:sz="4" w:space="0" w:color="auto"/>
              <w:right w:val="nil"/>
            </w:tcBorders>
            <w:vAlign w:val="bottom"/>
          </w:tcPr>
          <w:p w:rsidR="002A0A1F" w:rsidRPr="00400ABE" w:rsidRDefault="002A0A1F" w:rsidP="00AE1387">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Các khoản phải thu về bán các khoản đầu tư </w:t>
            </w:r>
          </w:p>
        </w:tc>
        <w:tc>
          <w:tcPr>
            <w:tcW w:w="885" w:type="pct"/>
            <w:tcBorders>
              <w:top w:val="nil"/>
              <w:left w:val="nil"/>
              <w:bottom w:val="nil"/>
              <w:right w:val="nil"/>
            </w:tcBorders>
            <w:vAlign w:val="bottom"/>
          </w:tcPr>
          <w:p w:rsidR="002A0A1F" w:rsidRPr="00400ABE" w:rsidRDefault="00CE0232"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104.345.303.</w:t>
            </w:r>
            <w:r w:rsidR="002A0A1F" w:rsidRPr="00400ABE">
              <w:rPr>
                <w:rFonts w:ascii="Times New Roman" w:eastAsia="Times New Roman" w:hAnsi="Times New Roman" w:cs="Times New Roman"/>
                <w:sz w:val="20"/>
                <w:szCs w:val="20"/>
                <w:lang w:val="en-GB" w:eastAsia="en-GB"/>
              </w:rPr>
              <w:t>000</w:t>
            </w:r>
          </w:p>
        </w:tc>
        <w:tc>
          <w:tcPr>
            <w:tcW w:w="1040" w:type="pct"/>
            <w:tcBorders>
              <w:top w:val="nil"/>
              <w:left w:val="nil"/>
              <w:bottom w:val="nil"/>
              <w:right w:val="nil"/>
            </w:tcBorders>
            <w:vAlign w:val="bottom"/>
          </w:tcPr>
          <w:p w:rsidR="002A0A1F" w:rsidRPr="00400ABE" w:rsidRDefault="00CE0232" w:rsidP="00AE1387">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1.262.646.</w:t>
            </w:r>
            <w:r w:rsidR="002A0A1F" w:rsidRPr="00400ABE">
              <w:rPr>
                <w:rFonts w:ascii="Times New Roman" w:eastAsia="Times New Roman" w:hAnsi="Times New Roman" w:cs="Times New Roman"/>
                <w:sz w:val="20"/>
                <w:szCs w:val="20"/>
                <w:lang w:val="en-GB" w:eastAsia="en-GB"/>
              </w:rPr>
              <w:t>500</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Các khoản phải thu và dự thu cổ tức </w:t>
            </w:r>
          </w:p>
        </w:tc>
        <w:tc>
          <w:tcPr>
            <w:tcW w:w="885" w:type="pct"/>
            <w:tcBorders>
              <w:top w:val="nil"/>
              <w:left w:val="nil"/>
              <w:bottom w:val="nil"/>
              <w:right w:val="nil"/>
            </w:tcBorders>
            <w:vAlign w:val="bottom"/>
          </w:tcPr>
          <w:p w:rsidR="002A0A1F" w:rsidRPr="00400ABE" w:rsidRDefault="00CE0232"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5.232.793.</w:t>
            </w:r>
            <w:r w:rsidR="002A0A1F" w:rsidRPr="00400ABE">
              <w:rPr>
                <w:rFonts w:ascii="Times New Roman" w:eastAsia="Times New Roman" w:hAnsi="Times New Roman" w:cs="Times New Roman"/>
                <w:sz w:val="20"/>
                <w:szCs w:val="20"/>
                <w:lang w:val="en-GB" w:eastAsia="en-GB"/>
              </w:rPr>
              <w:t>001</w:t>
            </w:r>
          </w:p>
        </w:tc>
        <w:tc>
          <w:tcPr>
            <w:tcW w:w="1040" w:type="pct"/>
            <w:tcBorders>
              <w:top w:val="nil"/>
              <w:left w:val="nil"/>
              <w:bottom w:val="nil"/>
              <w:right w:val="nil"/>
            </w:tcBorders>
            <w:vAlign w:val="bottom"/>
          </w:tcPr>
          <w:p w:rsidR="002A0A1F" w:rsidRPr="00400ABE" w:rsidRDefault="00CE0232" w:rsidP="00AE1387">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2.021.665.</w:t>
            </w:r>
            <w:r w:rsidR="002A0A1F" w:rsidRPr="00400ABE">
              <w:rPr>
                <w:rFonts w:ascii="Times New Roman" w:eastAsia="Times New Roman" w:hAnsi="Times New Roman" w:cs="Times New Roman"/>
                <w:sz w:val="20"/>
                <w:szCs w:val="20"/>
                <w:lang w:val="en-GB" w:eastAsia="en-GB"/>
              </w:rPr>
              <w:t>600</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Các khoản phải thu và dự thu tiền lãi các khoản đầu tư</w:t>
            </w:r>
          </w:p>
        </w:tc>
        <w:tc>
          <w:tcPr>
            <w:tcW w:w="885" w:type="pct"/>
            <w:tcBorders>
              <w:top w:val="nil"/>
              <w:left w:val="nil"/>
              <w:bottom w:val="nil"/>
              <w:right w:val="nil"/>
            </w:tcBorders>
            <w:vAlign w:val="bottom"/>
          </w:tcPr>
          <w:p w:rsidR="002A0A1F" w:rsidRPr="00400ABE" w:rsidRDefault="002A0A1F"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c>
          <w:tcPr>
            <w:tcW w:w="1040" w:type="pct"/>
            <w:tcBorders>
              <w:top w:val="nil"/>
              <w:left w:val="nil"/>
              <w:bottom w:val="nil"/>
              <w:right w:val="nil"/>
            </w:tcBorders>
            <w:vAlign w:val="bottom"/>
          </w:tcPr>
          <w:p w:rsidR="002A0A1F" w:rsidRPr="00400ABE" w:rsidRDefault="00CE0232" w:rsidP="00AE1387">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2.384.736.</w:t>
            </w:r>
            <w:r w:rsidR="002A0A1F" w:rsidRPr="00400ABE">
              <w:rPr>
                <w:rFonts w:ascii="Times New Roman" w:eastAsia="Times New Roman" w:hAnsi="Times New Roman" w:cs="Times New Roman"/>
                <w:sz w:val="20"/>
                <w:szCs w:val="20"/>
                <w:lang w:val="en-GB" w:eastAsia="en-GB"/>
              </w:rPr>
              <w:t>111</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Phải thu khác </w:t>
            </w:r>
          </w:p>
        </w:tc>
        <w:tc>
          <w:tcPr>
            <w:tcW w:w="885" w:type="pct"/>
            <w:tcBorders>
              <w:top w:val="nil"/>
              <w:left w:val="nil"/>
              <w:bottom w:val="nil"/>
              <w:right w:val="nil"/>
            </w:tcBorders>
            <w:vAlign w:val="bottom"/>
          </w:tcPr>
          <w:p w:rsidR="002A0A1F" w:rsidRPr="00400ABE" w:rsidRDefault="002A0A1F"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c>
          <w:tcPr>
            <w:tcW w:w="1040" w:type="pct"/>
            <w:tcBorders>
              <w:top w:val="nil"/>
              <w:left w:val="nil"/>
              <w:bottom w:val="nil"/>
              <w:right w:val="nil"/>
            </w:tcBorders>
            <w:vAlign w:val="bottom"/>
          </w:tcPr>
          <w:p w:rsidR="002A0A1F" w:rsidRPr="00400ABE" w:rsidRDefault="002A0A1F" w:rsidP="00AE1387">
            <w:pPr>
              <w:spacing w:after="0" w:line="240" w:lineRule="auto"/>
              <w:jc w:val="right"/>
              <w:rPr>
                <w:rFonts w:ascii="Times New Roman" w:eastAsia="Times New Roman" w:hAnsi="Times New Roman" w:cs="Times New Roman"/>
                <w:sz w:val="20"/>
                <w:szCs w:val="20"/>
                <w:highlight w:val="yellow"/>
                <w:lang w:val="en-GB" w:eastAsia="en-GB"/>
              </w:rPr>
            </w:pP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Dự phòng nợ phải thu khó đòi</w:t>
            </w:r>
          </w:p>
        </w:tc>
        <w:tc>
          <w:tcPr>
            <w:tcW w:w="885" w:type="pct"/>
            <w:tcBorders>
              <w:top w:val="nil"/>
              <w:left w:val="nil"/>
              <w:bottom w:val="single" w:sz="4" w:space="0" w:color="auto"/>
              <w:right w:val="nil"/>
            </w:tcBorders>
            <w:vAlign w:val="bottom"/>
          </w:tcPr>
          <w:p w:rsidR="002A0A1F" w:rsidRPr="00400ABE" w:rsidRDefault="00CE0232"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(866.400.</w:t>
            </w:r>
            <w:r w:rsidR="002A0A1F" w:rsidRPr="00400ABE">
              <w:rPr>
                <w:rFonts w:ascii="Times New Roman" w:eastAsia="Times New Roman" w:hAnsi="Times New Roman" w:cs="Times New Roman"/>
                <w:sz w:val="20"/>
                <w:szCs w:val="20"/>
                <w:lang w:val="en-GB" w:eastAsia="en-GB"/>
              </w:rPr>
              <w:t>000)</w:t>
            </w:r>
          </w:p>
        </w:tc>
        <w:tc>
          <w:tcPr>
            <w:tcW w:w="1040" w:type="pct"/>
            <w:tcBorders>
              <w:top w:val="nil"/>
              <w:left w:val="nil"/>
              <w:bottom w:val="single" w:sz="4" w:space="0" w:color="auto"/>
              <w:right w:val="nil"/>
            </w:tcBorders>
            <w:vAlign w:val="bottom"/>
          </w:tcPr>
          <w:p w:rsidR="002A0A1F" w:rsidRPr="00400ABE" w:rsidRDefault="00CE0232" w:rsidP="00AE1387">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(866.400.</w:t>
            </w:r>
            <w:r w:rsidR="002A0A1F" w:rsidRPr="00400ABE">
              <w:rPr>
                <w:rFonts w:ascii="Times New Roman" w:eastAsia="Times New Roman" w:hAnsi="Times New Roman" w:cs="Times New Roman"/>
                <w:sz w:val="20"/>
                <w:szCs w:val="20"/>
                <w:lang w:val="en-GB" w:eastAsia="en-GB"/>
              </w:rPr>
              <w:t>000)</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nil"/>
              <w:right w:val="nil"/>
            </w:tcBorders>
            <w:vAlign w:val="bottom"/>
          </w:tcPr>
          <w:p w:rsidR="002A0A1F" w:rsidRPr="00400ABE" w:rsidRDefault="00CE0232" w:rsidP="00323D05">
            <w:pPr>
              <w:spacing w:before="120" w:after="0" w:line="240" w:lineRule="auto"/>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108.711.696.</w:t>
            </w:r>
            <w:r w:rsidR="002A0A1F" w:rsidRPr="00400ABE">
              <w:rPr>
                <w:rFonts w:ascii="Times New Roman" w:eastAsia="Times New Roman" w:hAnsi="Times New Roman" w:cs="Times New Roman"/>
                <w:b/>
                <w:bCs/>
                <w:sz w:val="20"/>
                <w:szCs w:val="20"/>
                <w:lang w:val="en-GB" w:eastAsia="en-GB"/>
              </w:rPr>
              <w:t>001</w:t>
            </w:r>
          </w:p>
        </w:tc>
        <w:tc>
          <w:tcPr>
            <w:tcW w:w="1040" w:type="pct"/>
            <w:tcBorders>
              <w:top w:val="nil"/>
              <w:left w:val="nil"/>
              <w:bottom w:val="nil"/>
              <w:right w:val="nil"/>
            </w:tcBorders>
            <w:vAlign w:val="bottom"/>
          </w:tcPr>
          <w:p w:rsidR="002A0A1F" w:rsidRPr="00400ABE" w:rsidRDefault="00CE0232" w:rsidP="00AE1387">
            <w:pPr>
              <w:spacing w:before="120" w:after="0" w:line="240" w:lineRule="auto"/>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4.</w:t>
            </w:r>
            <w:r w:rsidR="002A0A1F" w:rsidRPr="00400ABE">
              <w:rPr>
                <w:rFonts w:ascii="Times New Roman" w:eastAsia="Times New Roman" w:hAnsi="Times New Roman" w:cs="Times New Roman"/>
                <w:b/>
                <w:bCs/>
                <w:sz w:val="20"/>
                <w:szCs w:val="20"/>
                <w:lang w:val="en-GB" w:eastAsia="en-GB"/>
              </w:rPr>
              <w:t>802</w:t>
            </w:r>
            <w:r w:rsidRPr="00400ABE">
              <w:rPr>
                <w:rFonts w:ascii="Times New Roman" w:eastAsia="Times New Roman" w:hAnsi="Times New Roman" w:cs="Times New Roman"/>
                <w:b/>
                <w:bCs/>
                <w:sz w:val="20"/>
                <w:szCs w:val="20"/>
                <w:lang w:val="en-GB" w:eastAsia="en-GB"/>
              </w:rPr>
              <w:t>.648.</w:t>
            </w:r>
            <w:r w:rsidR="002A0A1F" w:rsidRPr="00400ABE">
              <w:rPr>
                <w:rFonts w:ascii="Times New Roman" w:eastAsia="Times New Roman" w:hAnsi="Times New Roman" w:cs="Times New Roman"/>
                <w:b/>
                <w:bCs/>
                <w:sz w:val="20"/>
                <w:szCs w:val="20"/>
                <w:lang w:val="en-GB" w:eastAsia="en-GB"/>
              </w:rPr>
              <w:t>211</w:t>
            </w:r>
          </w:p>
        </w:tc>
      </w:tr>
    </w:tbl>
    <w:p w:rsidR="00D42CA7" w:rsidRPr="00400ABE" w:rsidRDefault="00D42CA7"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400ABE" w:rsidRDefault="002C238A"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các Đại lý phân phối, Công ty Quản lý quỹ về phí phát hành và mua lại Chứng chỉ quỹ</w:t>
      </w:r>
    </w:p>
    <w:tbl>
      <w:tblPr>
        <w:tblW w:w="5003" w:type="pct"/>
        <w:tblLook w:val="04A0"/>
      </w:tblPr>
      <w:tblGrid>
        <w:gridCol w:w="4457"/>
        <w:gridCol w:w="2396"/>
        <w:gridCol w:w="2395"/>
      </w:tblGrid>
      <w:tr w:rsidR="00617D2D" w:rsidRPr="00400ABE" w:rsidTr="00617D2D">
        <w:trPr>
          <w:trHeight w:val="255"/>
        </w:trPr>
        <w:tc>
          <w:tcPr>
            <w:tcW w:w="2409" w:type="pct"/>
            <w:tcBorders>
              <w:top w:val="nil"/>
              <w:left w:val="nil"/>
              <w:bottom w:val="nil"/>
              <w:right w:val="nil"/>
            </w:tcBorders>
            <w:shd w:val="clear" w:color="auto" w:fill="auto"/>
            <w:noWrap/>
            <w:vAlign w:val="bottom"/>
            <w:hideMark/>
          </w:tcPr>
          <w:p w:rsidR="00617D2D" w:rsidRPr="00400ABE" w:rsidRDefault="00617D2D"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lastRenderedPageBreak/>
              <w:t> </w:t>
            </w:r>
          </w:p>
        </w:tc>
        <w:tc>
          <w:tcPr>
            <w:tcW w:w="1295" w:type="pct"/>
            <w:tcBorders>
              <w:top w:val="nil"/>
              <w:left w:val="nil"/>
              <w:bottom w:val="nil"/>
              <w:right w:val="nil"/>
            </w:tcBorders>
            <w:vAlign w:val="bottom"/>
          </w:tcPr>
          <w:p w:rsidR="00617D2D" w:rsidRPr="00400ABE" w:rsidRDefault="00226EFB" w:rsidP="00323D05">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w:t>
            </w:r>
            <w:r w:rsidR="00617D2D" w:rsidRPr="00400ABE">
              <w:rPr>
                <w:rFonts w:ascii="Times New Roman" w:eastAsia="Times New Roman" w:hAnsi="Times New Roman" w:cs="Times New Roman"/>
                <w:b/>
                <w:bCs/>
                <w:sz w:val="20"/>
                <w:szCs w:val="20"/>
                <w:lang w:val="en-GB" w:eastAsia="en-GB"/>
              </w:rPr>
              <w:t>/2016</w:t>
            </w:r>
          </w:p>
        </w:tc>
        <w:tc>
          <w:tcPr>
            <w:tcW w:w="1295" w:type="pct"/>
            <w:tcBorders>
              <w:top w:val="nil"/>
              <w:left w:val="nil"/>
              <w:bottom w:val="nil"/>
              <w:right w:val="nil"/>
            </w:tcBorders>
            <w:vAlign w:val="bottom"/>
          </w:tcPr>
          <w:p w:rsidR="00617D2D" w:rsidRPr="00400ABE" w:rsidRDefault="00226EFB" w:rsidP="00286A60">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30/09</w:t>
            </w:r>
            <w:r w:rsidR="00617D2D" w:rsidRPr="00400ABE">
              <w:rPr>
                <w:rFonts w:ascii="Times New Roman" w:eastAsia="Times New Roman" w:hAnsi="Times New Roman" w:cs="Times New Roman"/>
                <w:b/>
                <w:bCs/>
                <w:sz w:val="20"/>
                <w:szCs w:val="20"/>
                <w:lang w:val="en-GB" w:eastAsia="en-GB"/>
              </w:rPr>
              <w:t>/2016</w:t>
            </w:r>
          </w:p>
        </w:tc>
      </w:tr>
      <w:tr w:rsidR="00617D2D" w:rsidRPr="00400ABE" w:rsidTr="00617D2D">
        <w:trPr>
          <w:trHeight w:val="255"/>
        </w:trPr>
        <w:tc>
          <w:tcPr>
            <w:tcW w:w="2409" w:type="pct"/>
            <w:tcBorders>
              <w:top w:val="nil"/>
              <w:left w:val="nil"/>
              <w:bottom w:val="nil"/>
              <w:right w:val="nil"/>
            </w:tcBorders>
            <w:shd w:val="clear" w:color="auto" w:fill="auto"/>
            <w:noWrap/>
            <w:vAlign w:val="bottom"/>
            <w:hideMark/>
          </w:tcPr>
          <w:p w:rsidR="00617D2D" w:rsidRPr="00400ABE" w:rsidRDefault="00617D2D"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295" w:type="pct"/>
            <w:tcBorders>
              <w:top w:val="nil"/>
              <w:left w:val="nil"/>
              <w:bottom w:val="single" w:sz="4" w:space="0" w:color="auto"/>
              <w:right w:val="nil"/>
            </w:tcBorders>
            <w:vAlign w:val="bottom"/>
          </w:tcPr>
          <w:p w:rsidR="00617D2D" w:rsidRPr="00400ABE" w:rsidRDefault="00617D2D" w:rsidP="00323D05">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295" w:type="pct"/>
            <w:tcBorders>
              <w:top w:val="nil"/>
              <w:left w:val="nil"/>
              <w:bottom w:val="single" w:sz="4" w:space="0" w:color="auto"/>
              <w:right w:val="nil"/>
            </w:tcBorders>
            <w:vAlign w:val="bottom"/>
          </w:tcPr>
          <w:p w:rsidR="00617D2D" w:rsidRPr="00400ABE" w:rsidRDefault="00617D2D" w:rsidP="00286A60">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617D2D" w:rsidRPr="00400ABE" w:rsidTr="00617D2D">
        <w:trPr>
          <w:trHeight w:val="255"/>
        </w:trPr>
        <w:tc>
          <w:tcPr>
            <w:tcW w:w="2409" w:type="pct"/>
            <w:tcBorders>
              <w:top w:val="nil"/>
              <w:left w:val="nil"/>
              <w:bottom w:val="nil"/>
              <w:right w:val="nil"/>
            </w:tcBorders>
            <w:shd w:val="clear" w:color="auto" w:fill="auto"/>
            <w:noWrap/>
            <w:vAlign w:val="bottom"/>
            <w:hideMark/>
          </w:tcPr>
          <w:p w:rsidR="00617D2D" w:rsidRPr="00400ABE" w:rsidRDefault="00617D2D"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Phải trả cho các Đại lý phân phối</w:t>
            </w:r>
          </w:p>
        </w:tc>
        <w:tc>
          <w:tcPr>
            <w:tcW w:w="1295" w:type="pct"/>
            <w:tcBorders>
              <w:top w:val="nil"/>
              <w:left w:val="nil"/>
              <w:bottom w:val="nil"/>
              <w:right w:val="nil"/>
            </w:tcBorders>
            <w:vAlign w:val="bottom"/>
          </w:tcPr>
          <w:p w:rsidR="00617D2D" w:rsidRPr="00400ABE" w:rsidRDefault="00CE0232" w:rsidP="00323D05">
            <w:pPr>
              <w:spacing w:before="120"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eastAsia="en-GB"/>
              </w:rPr>
              <w:t>37.048.</w:t>
            </w:r>
            <w:r w:rsidR="00226EFB" w:rsidRPr="00400ABE">
              <w:rPr>
                <w:rFonts w:ascii="Times New Roman" w:eastAsia="Times New Roman" w:hAnsi="Times New Roman" w:cs="Times New Roman"/>
                <w:sz w:val="20"/>
                <w:szCs w:val="20"/>
                <w:lang w:eastAsia="en-GB"/>
              </w:rPr>
              <w:t>448</w:t>
            </w:r>
          </w:p>
        </w:tc>
        <w:tc>
          <w:tcPr>
            <w:tcW w:w="1295" w:type="pct"/>
            <w:tcBorders>
              <w:top w:val="nil"/>
              <w:left w:val="nil"/>
              <w:bottom w:val="nil"/>
              <w:right w:val="nil"/>
            </w:tcBorders>
            <w:vAlign w:val="bottom"/>
          </w:tcPr>
          <w:p w:rsidR="00617D2D" w:rsidRPr="00400ABE" w:rsidRDefault="00CE0232" w:rsidP="00286A60">
            <w:pPr>
              <w:spacing w:before="120"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eastAsia="en-GB"/>
              </w:rPr>
              <w:t>189.759.</w:t>
            </w:r>
            <w:r w:rsidR="00226EFB" w:rsidRPr="00400ABE">
              <w:rPr>
                <w:rFonts w:ascii="Times New Roman" w:eastAsia="Times New Roman" w:hAnsi="Times New Roman" w:cs="Times New Roman"/>
                <w:sz w:val="20"/>
                <w:szCs w:val="20"/>
                <w:lang w:eastAsia="en-GB"/>
              </w:rPr>
              <w:t>198</w:t>
            </w:r>
          </w:p>
        </w:tc>
      </w:tr>
      <w:tr w:rsidR="00617D2D" w:rsidRPr="00400ABE" w:rsidTr="00617D2D">
        <w:trPr>
          <w:trHeight w:val="255"/>
        </w:trPr>
        <w:tc>
          <w:tcPr>
            <w:tcW w:w="2409" w:type="pct"/>
            <w:tcBorders>
              <w:top w:val="nil"/>
              <w:left w:val="nil"/>
              <w:bottom w:val="nil"/>
              <w:right w:val="nil"/>
            </w:tcBorders>
            <w:shd w:val="clear" w:color="auto" w:fill="auto"/>
            <w:noWrap/>
            <w:vAlign w:val="bottom"/>
            <w:hideMark/>
          </w:tcPr>
          <w:p w:rsidR="00617D2D" w:rsidRPr="00400ABE" w:rsidRDefault="00617D2D"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Phải trả Công ty Quản lý quỹ</w:t>
            </w:r>
          </w:p>
        </w:tc>
        <w:tc>
          <w:tcPr>
            <w:tcW w:w="1295" w:type="pct"/>
            <w:tcBorders>
              <w:top w:val="nil"/>
              <w:left w:val="nil"/>
              <w:bottom w:val="single" w:sz="4" w:space="0" w:color="auto"/>
              <w:right w:val="nil"/>
            </w:tcBorders>
            <w:vAlign w:val="bottom"/>
          </w:tcPr>
          <w:p w:rsidR="00617D2D" w:rsidRPr="00400ABE" w:rsidRDefault="00CE0232"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eastAsia="en-GB"/>
              </w:rPr>
              <w:t>80.650.</w:t>
            </w:r>
            <w:r w:rsidR="00226EFB" w:rsidRPr="00400ABE">
              <w:rPr>
                <w:rFonts w:ascii="Times New Roman" w:eastAsia="Times New Roman" w:hAnsi="Times New Roman" w:cs="Times New Roman"/>
                <w:sz w:val="20"/>
                <w:szCs w:val="20"/>
                <w:lang w:eastAsia="en-GB"/>
              </w:rPr>
              <w:t>876</w:t>
            </w:r>
          </w:p>
        </w:tc>
        <w:tc>
          <w:tcPr>
            <w:tcW w:w="1295" w:type="pct"/>
            <w:tcBorders>
              <w:top w:val="nil"/>
              <w:left w:val="nil"/>
              <w:bottom w:val="single" w:sz="4" w:space="0" w:color="auto"/>
              <w:right w:val="nil"/>
            </w:tcBorders>
            <w:vAlign w:val="bottom"/>
          </w:tcPr>
          <w:p w:rsidR="00617D2D" w:rsidRPr="00400ABE" w:rsidRDefault="00CE0232" w:rsidP="00286A60">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eastAsia="en-GB"/>
              </w:rPr>
              <w:t>7.932.</w:t>
            </w:r>
            <w:r w:rsidR="00226EFB" w:rsidRPr="00400ABE">
              <w:rPr>
                <w:rFonts w:ascii="Times New Roman" w:eastAsia="Times New Roman" w:hAnsi="Times New Roman" w:cs="Times New Roman"/>
                <w:sz w:val="20"/>
                <w:szCs w:val="20"/>
                <w:lang w:eastAsia="en-GB"/>
              </w:rPr>
              <w:t>026</w:t>
            </w:r>
          </w:p>
        </w:tc>
      </w:tr>
      <w:tr w:rsidR="00617D2D" w:rsidRPr="00400ABE" w:rsidTr="00617D2D">
        <w:trPr>
          <w:trHeight w:val="255"/>
        </w:trPr>
        <w:tc>
          <w:tcPr>
            <w:tcW w:w="2409" w:type="pct"/>
            <w:tcBorders>
              <w:top w:val="nil"/>
              <w:left w:val="nil"/>
              <w:bottom w:val="nil"/>
              <w:right w:val="nil"/>
            </w:tcBorders>
            <w:shd w:val="clear" w:color="auto" w:fill="auto"/>
            <w:noWrap/>
            <w:vAlign w:val="bottom"/>
            <w:hideMark/>
          </w:tcPr>
          <w:p w:rsidR="00617D2D" w:rsidRPr="00400ABE" w:rsidRDefault="00617D2D"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vAlign w:val="bottom"/>
          </w:tcPr>
          <w:p w:rsidR="00617D2D" w:rsidRPr="00400ABE" w:rsidRDefault="00226EFB" w:rsidP="00323D05">
            <w:pPr>
              <w:spacing w:before="120" w:after="0" w:line="240" w:lineRule="auto"/>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eastAsia="en-GB"/>
              </w:rPr>
              <w:t>117</w:t>
            </w:r>
            <w:r w:rsidR="00CE0232" w:rsidRPr="00400ABE">
              <w:rPr>
                <w:rFonts w:ascii="Times New Roman" w:eastAsia="Times New Roman" w:hAnsi="Times New Roman" w:cs="Times New Roman"/>
                <w:b/>
                <w:bCs/>
                <w:sz w:val="20"/>
                <w:szCs w:val="20"/>
                <w:lang w:eastAsia="en-GB"/>
              </w:rPr>
              <w:t>.699.</w:t>
            </w:r>
            <w:r w:rsidRPr="00400ABE">
              <w:rPr>
                <w:rFonts w:ascii="Times New Roman" w:eastAsia="Times New Roman" w:hAnsi="Times New Roman" w:cs="Times New Roman"/>
                <w:b/>
                <w:bCs/>
                <w:sz w:val="20"/>
                <w:szCs w:val="20"/>
                <w:lang w:eastAsia="en-GB"/>
              </w:rPr>
              <w:t>324</w:t>
            </w:r>
          </w:p>
        </w:tc>
        <w:tc>
          <w:tcPr>
            <w:tcW w:w="1295" w:type="pct"/>
            <w:tcBorders>
              <w:top w:val="nil"/>
              <w:left w:val="nil"/>
              <w:bottom w:val="nil"/>
              <w:right w:val="nil"/>
            </w:tcBorders>
            <w:vAlign w:val="bottom"/>
          </w:tcPr>
          <w:p w:rsidR="00617D2D" w:rsidRPr="00400ABE" w:rsidRDefault="00CE0232" w:rsidP="00286A60">
            <w:pPr>
              <w:spacing w:before="120"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eastAsia="en-GB"/>
              </w:rPr>
              <w:t>197.691.</w:t>
            </w:r>
            <w:r w:rsidR="00226EFB" w:rsidRPr="00400ABE">
              <w:rPr>
                <w:rFonts w:ascii="Times New Roman" w:eastAsia="Times New Roman" w:hAnsi="Times New Roman" w:cs="Times New Roman"/>
                <w:b/>
                <w:bCs/>
                <w:sz w:val="20"/>
                <w:szCs w:val="20"/>
                <w:lang w:eastAsia="en-GB"/>
              </w:rPr>
              <w:t>224</w:t>
            </w:r>
          </w:p>
        </w:tc>
      </w:tr>
    </w:tbl>
    <w:p w:rsidR="002C238A" w:rsidRPr="00400ABE" w:rsidRDefault="002C238A"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400ABE" w:rsidRDefault="0016461A"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dịch vụ quản lý quỹ mở</w:t>
      </w:r>
    </w:p>
    <w:p w:rsidR="00A83339" w:rsidRPr="00400ABE" w:rsidRDefault="00A83339" w:rsidP="00E0401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quản lý Quỹ</w:t>
      </w:r>
    </w:p>
    <w:p w:rsidR="004D3C12" w:rsidRPr="00400ABE" w:rsidRDefault="00A83339" w:rsidP="004D3C12">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Phí</w:t>
      </w:r>
      <w:r w:rsidR="005D3847" w:rsidRPr="00400ABE">
        <w:rPr>
          <w:rFonts w:ascii="Times New Roman" w:eastAsia="Times New Roman" w:hAnsi="Times New Roman" w:cs="Times New Roman"/>
          <w:bCs/>
          <w:sz w:val="20"/>
          <w:szCs w:val="20"/>
          <w:lang w:eastAsia="en-GB"/>
        </w:rPr>
        <w:t xml:space="preserve"> quản lý Quỹ được tính hàng ngày</w:t>
      </w:r>
      <w:r w:rsidRPr="00400ABE">
        <w:rPr>
          <w:rFonts w:ascii="Times New Roman" w:eastAsia="Times New Roman" w:hAnsi="Times New Roman" w:cs="Times New Roman"/>
          <w:bCs/>
          <w:sz w:val="20"/>
          <w:szCs w:val="20"/>
          <w:lang w:eastAsia="en-GB"/>
        </w:rPr>
        <w:t xml:space="preserve"> và hàng tháng dựa trên số ngày thực tế trong kỳ định giá và giá trị tài sản ròng của Quỹ tại ngày định giá.</w:t>
      </w:r>
      <w:proofErr w:type="gramEnd"/>
      <w:r w:rsidRPr="00400ABE">
        <w:rPr>
          <w:rFonts w:ascii="Times New Roman" w:eastAsia="Times New Roman" w:hAnsi="Times New Roman" w:cs="Times New Roman"/>
          <w:bCs/>
          <w:sz w:val="20"/>
          <w:szCs w:val="20"/>
          <w:lang w:eastAsia="en-GB"/>
        </w:rPr>
        <w:t xml:space="preserve"> Tỷ lệ phí quản lý Quỹ hàng năm là 1</w:t>
      </w:r>
      <w:proofErr w:type="gramStart"/>
      <w:r w:rsidRPr="00400ABE">
        <w:rPr>
          <w:rFonts w:ascii="Times New Roman" w:eastAsia="Times New Roman" w:hAnsi="Times New Roman" w:cs="Times New Roman"/>
          <w:bCs/>
          <w:sz w:val="20"/>
          <w:szCs w:val="20"/>
          <w:lang w:eastAsia="en-GB"/>
        </w:rPr>
        <w:t>,95</w:t>
      </w:r>
      <w:proofErr w:type="gramEnd"/>
      <w:r w:rsidRPr="00400ABE">
        <w:rPr>
          <w:rFonts w:ascii="Times New Roman" w:eastAsia="Times New Roman" w:hAnsi="Times New Roman" w:cs="Times New Roman"/>
          <w:bCs/>
          <w:sz w:val="20"/>
          <w:szCs w:val="20"/>
          <w:lang w:eastAsia="en-GB"/>
        </w:rPr>
        <w:t>% c</w:t>
      </w:r>
      <w:r w:rsidR="004D3C12" w:rsidRPr="00400ABE">
        <w:rPr>
          <w:rFonts w:ascii="Times New Roman" w:eastAsia="Times New Roman" w:hAnsi="Times New Roman" w:cs="Times New Roman"/>
          <w:bCs/>
          <w:sz w:val="20"/>
          <w:szCs w:val="20"/>
          <w:lang w:eastAsia="en-GB"/>
        </w:rPr>
        <w:t xml:space="preserve">ủa giá trị tài sản ròng của Quỹ, và tối đa là 2% NAV/năm. </w:t>
      </w:r>
      <w:proofErr w:type="gramStart"/>
      <w:r w:rsidR="004D3C12" w:rsidRPr="00400ABE">
        <w:rPr>
          <w:rFonts w:ascii="Times New Roman" w:eastAsia="Times New Roman" w:hAnsi="Times New Roman" w:cs="Times New Roman"/>
          <w:bCs/>
          <w:sz w:val="20"/>
          <w:szCs w:val="20"/>
          <w:lang w:eastAsia="en-GB"/>
        </w:rPr>
        <w:t>Phí này được trả cho công ty quản lý quỹ VFM để thực hiện các dịch vụ quản lý cho Quỹ VFMVF1.</w:t>
      </w:r>
      <w:proofErr w:type="gramEnd"/>
    </w:p>
    <w:p w:rsidR="00A83339" w:rsidRPr="00400ABE" w:rsidRDefault="00AF5D12" w:rsidP="00E0401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lưu ký,</w:t>
      </w:r>
      <w:r w:rsidR="00A83339" w:rsidRPr="00400ABE">
        <w:rPr>
          <w:rFonts w:ascii="Times New Roman" w:hAnsi="Times New Roman" w:cs="Times New Roman"/>
          <w:b/>
          <w:sz w:val="20"/>
          <w:szCs w:val="20"/>
        </w:rPr>
        <w:t xml:space="preserve"> phí giám sát Quỹ</w:t>
      </w:r>
      <w:r w:rsidRPr="00400ABE">
        <w:rPr>
          <w:rFonts w:ascii="Times New Roman" w:hAnsi="Times New Roman" w:cs="Times New Roman"/>
          <w:b/>
          <w:sz w:val="20"/>
          <w:szCs w:val="20"/>
        </w:rPr>
        <w:t>,</w:t>
      </w:r>
      <w:r w:rsidR="00A83339" w:rsidRPr="00400ABE">
        <w:rPr>
          <w:rFonts w:ascii="Times New Roman" w:hAnsi="Times New Roman" w:cs="Times New Roman"/>
          <w:b/>
          <w:sz w:val="20"/>
          <w:szCs w:val="20"/>
        </w:rPr>
        <w:t xml:space="preserve"> phí quản trị Quỹ </w:t>
      </w:r>
    </w:p>
    <w:p w:rsidR="00203BEA" w:rsidRPr="00400ABE" w:rsidRDefault="00203BEA" w:rsidP="00D433E6">
      <w:pPr>
        <w:pStyle w:val="ListParagraph"/>
        <w:numPr>
          <w:ilvl w:val="0"/>
          <w:numId w:val="27"/>
        </w:numPr>
        <w:spacing w:before="120" w:after="120" w:line="240" w:lineRule="auto"/>
        <w:ind w:left="0" w:firstLine="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 lưu ký được trả cho Ngân hàng Giám sát và lưu ký để cung cấp dịch vụ ngân hàng giám sát,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400ABE" w:rsidRDefault="00203BEA"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 là 0</w:t>
      </w:r>
      <w:proofErr w:type="gramStart"/>
      <w:r w:rsidRPr="00400ABE">
        <w:rPr>
          <w:rFonts w:ascii="Times New Roman" w:eastAsia="Times New Roman" w:hAnsi="Times New Roman" w:cs="Times New Roman"/>
          <w:bCs/>
          <w:sz w:val="20"/>
          <w:szCs w:val="20"/>
          <w:lang w:eastAsia="en-GB"/>
        </w:rPr>
        <w:t>,04</w:t>
      </w:r>
      <w:proofErr w:type="gramEnd"/>
      <w:r w:rsidRPr="00400ABE">
        <w:rPr>
          <w:rFonts w:ascii="Times New Roman" w:eastAsia="Times New Roman" w:hAnsi="Times New Roman" w:cs="Times New Roman"/>
          <w:bCs/>
          <w:sz w:val="20"/>
          <w:szCs w:val="20"/>
          <w:lang w:eastAsia="en-GB"/>
        </w:rPr>
        <w:t xml:space="preserve">% NAV/năm. </w:t>
      </w:r>
      <w:proofErr w:type="gramStart"/>
      <w:r w:rsidRPr="00400ABE">
        <w:rPr>
          <w:rFonts w:ascii="Times New Roman" w:eastAsia="Times New Roman" w:hAnsi="Times New Roman" w:cs="Times New Roman"/>
          <w:bCs/>
          <w:sz w:val="20"/>
          <w:szCs w:val="20"/>
          <w:lang w:eastAsia="en-GB"/>
        </w:rPr>
        <w:t>Tối thiểu là 18 triệu đồng mỗi tháng (chưa bao gồm thuế GTGT (nếu có)).</w:t>
      </w:r>
      <w:proofErr w:type="gramEnd"/>
      <w:r w:rsidRPr="00400ABE">
        <w:rPr>
          <w:rFonts w:ascii="Times New Roman" w:eastAsia="Times New Roman" w:hAnsi="Times New Roman" w:cs="Times New Roman"/>
          <w:bCs/>
          <w:sz w:val="20"/>
          <w:szCs w:val="20"/>
          <w:lang w:eastAsia="en-GB"/>
        </w:rPr>
        <w:t xml:space="preserve"> Kể từ ngày 01/4/2016, mức phí giám sát tối thiểu là 23 triệu đồng mỗi tháng.</w:t>
      </w:r>
    </w:p>
    <w:p w:rsidR="00C73B5A" w:rsidRPr="00400ABE" w:rsidRDefault="00594E35"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ab/>
      </w:r>
      <w:r w:rsidR="00C73B5A" w:rsidRPr="00400ABE">
        <w:rPr>
          <w:rFonts w:ascii="Times New Roman" w:eastAsia="Times New Roman" w:hAnsi="Times New Roman" w:cs="Times New Roman"/>
          <w:bCs/>
          <w:sz w:val="20"/>
          <w:szCs w:val="20"/>
          <w:lang w:eastAsia="en-GB"/>
        </w:rPr>
        <w:t>Phí lưu ký không quá 0</w:t>
      </w:r>
      <w:proofErr w:type="gramStart"/>
      <w:r w:rsidR="00C73B5A" w:rsidRPr="00400ABE">
        <w:rPr>
          <w:rFonts w:ascii="Times New Roman" w:eastAsia="Times New Roman" w:hAnsi="Times New Roman" w:cs="Times New Roman"/>
          <w:bCs/>
          <w:sz w:val="20"/>
          <w:szCs w:val="20"/>
          <w:lang w:eastAsia="en-GB"/>
        </w:rPr>
        <w:t>,06</w:t>
      </w:r>
      <w:proofErr w:type="gramEnd"/>
      <w:r w:rsidR="00C73B5A" w:rsidRPr="00400ABE">
        <w:rPr>
          <w:rFonts w:ascii="Times New Roman" w:eastAsia="Times New Roman" w:hAnsi="Times New Roman" w:cs="Times New Roman"/>
          <w:bCs/>
          <w:sz w:val="20"/>
          <w:szCs w:val="20"/>
          <w:lang w:eastAsia="en-GB"/>
        </w:rPr>
        <w:t>% NAV/năm. Mức phí này chưa bao gồm phí giao dịch chứng khoán là 100.000 đồng/giao dịch, nhưng không quá 0,05% NAV/năm tính trên bình quân NAV tại các kỳ định giá trong tháng và được điều chỉnh hàng tháng.</w:t>
      </w:r>
      <w:r w:rsidR="00815DEE" w:rsidRPr="00400ABE">
        <w:rPr>
          <w:rFonts w:ascii="Times New Roman" w:eastAsia="Times New Roman" w:hAnsi="Times New Roman" w:cs="Times New Roman"/>
          <w:bCs/>
          <w:sz w:val="20"/>
          <w:szCs w:val="20"/>
          <w:lang w:eastAsia="en-GB"/>
        </w:rPr>
        <w:t xml:space="preserve"> </w:t>
      </w:r>
      <w:proofErr w:type="gramStart"/>
      <w:r w:rsidR="00243CF0" w:rsidRPr="00400ABE">
        <w:rPr>
          <w:rFonts w:ascii="Times New Roman" w:eastAsia="Times New Roman" w:hAnsi="Times New Roman" w:cs="Times New Roman"/>
          <w:bCs/>
          <w:sz w:val="20"/>
          <w:szCs w:val="20"/>
          <w:lang w:eastAsia="en-GB"/>
        </w:rPr>
        <w:t>Phí lưu ký t</w:t>
      </w:r>
      <w:r w:rsidR="00815DEE" w:rsidRPr="00400ABE">
        <w:rPr>
          <w:rFonts w:ascii="Times New Roman" w:eastAsia="Times New Roman" w:hAnsi="Times New Roman" w:cs="Times New Roman"/>
          <w:bCs/>
          <w:sz w:val="20"/>
          <w:szCs w:val="20"/>
          <w:lang w:eastAsia="en-GB"/>
        </w:rPr>
        <w:t>ối thiểu là 17 triệu đồng mỗi tháng, kể từ ngày 01/4/2016, mức phí lưu ký tối thiểu là 22 triệu đồng mỗi tháng.</w:t>
      </w:r>
      <w:proofErr w:type="gramEnd"/>
    </w:p>
    <w:p w:rsidR="000D22E3" w:rsidRPr="00400ABE" w:rsidRDefault="000D22E3"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Tỷ lệ phí lưu ký được tí</w:t>
      </w:r>
      <w:r w:rsidR="00405A3A" w:rsidRPr="00400ABE">
        <w:rPr>
          <w:rFonts w:ascii="Times New Roman" w:eastAsia="Times New Roman" w:hAnsi="Times New Roman" w:cs="Times New Roman"/>
          <w:bCs/>
          <w:sz w:val="20"/>
          <w:szCs w:val="20"/>
          <w:lang w:eastAsia="en-GB"/>
        </w:rPr>
        <w:t>nh phụ thuộc vào quy mô của Quỹ,</w:t>
      </w:r>
      <w:r w:rsidRPr="00400ABE">
        <w:rPr>
          <w:rFonts w:ascii="Times New Roman" w:eastAsia="Times New Roman" w:hAnsi="Times New Roman" w:cs="Times New Roman"/>
          <w:bCs/>
          <w:sz w:val="20"/>
          <w:szCs w:val="20"/>
          <w:lang w:eastAsia="en-GB"/>
        </w:rPr>
        <w:t xml:space="preserve"> chi tiết như sau:</w:t>
      </w:r>
    </w:p>
    <w:tbl>
      <w:tblPr>
        <w:tblStyle w:val="TableGrid"/>
        <w:tblW w:w="9526"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220"/>
        <w:gridCol w:w="2125"/>
      </w:tblGrid>
      <w:tr w:rsidR="00A612F6" w:rsidRPr="00400ABE" w:rsidTr="00D71786">
        <w:trPr>
          <w:jc w:val="center"/>
        </w:trPr>
        <w:tc>
          <w:tcPr>
            <w:tcW w:w="3117" w:type="dxa"/>
            <w:vMerge w:val="restart"/>
          </w:tcPr>
          <w:p w:rsidR="00A612F6" w:rsidRPr="00400ABE" w:rsidRDefault="00A612F6"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Quy mô Quỹ</w:t>
            </w:r>
          </w:p>
        </w:tc>
        <w:tc>
          <w:tcPr>
            <w:tcW w:w="2064" w:type="dxa"/>
            <w:vMerge w:val="restart"/>
          </w:tcPr>
          <w:p w:rsidR="00A612F6" w:rsidRPr="00400ABE" w:rsidRDefault="00A612F6"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tính trên NAV</w:t>
            </w:r>
          </w:p>
        </w:tc>
        <w:tc>
          <w:tcPr>
            <w:tcW w:w="4345" w:type="dxa"/>
            <w:gridSpan w:val="2"/>
          </w:tcPr>
          <w:p w:rsidR="00A612F6" w:rsidRPr="00400ABE" w:rsidRDefault="00A612F6"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Mức phí tối thiểu/tháng</w:t>
            </w:r>
          </w:p>
        </w:tc>
      </w:tr>
      <w:tr w:rsidR="00A612F6" w:rsidRPr="00400ABE" w:rsidTr="00D71786">
        <w:trPr>
          <w:jc w:val="center"/>
        </w:trPr>
        <w:tc>
          <w:tcPr>
            <w:tcW w:w="3117" w:type="dxa"/>
            <w:vMerge/>
          </w:tcPr>
          <w:p w:rsidR="00A612F6" w:rsidRPr="00400ABE" w:rsidRDefault="00A612F6"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p>
        </w:tc>
        <w:tc>
          <w:tcPr>
            <w:tcW w:w="2064" w:type="dxa"/>
            <w:vMerge/>
          </w:tcPr>
          <w:p w:rsidR="00A612F6" w:rsidRPr="00400ABE" w:rsidRDefault="00A612F6"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p>
        </w:tc>
        <w:tc>
          <w:tcPr>
            <w:tcW w:w="2220" w:type="dxa"/>
          </w:tcPr>
          <w:p w:rsidR="00A612F6" w:rsidRPr="00400ABE" w:rsidRDefault="00A612F6"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Trước ngày 01/</w:t>
            </w:r>
            <w:r w:rsidR="00E5466C" w:rsidRPr="00400ABE">
              <w:rPr>
                <w:rFonts w:ascii="Times New Roman" w:eastAsia="Times New Roman" w:hAnsi="Times New Roman" w:cs="Times New Roman"/>
                <w:bCs/>
                <w:sz w:val="20"/>
                <w:szCs w:val="20"/>
                <w:lang w:eastAsia="en-GB"/>
              </w:rPr>
              <w:t>0</w:t>
            </w:r>
            <w:r w:rsidRPr="00400ABE">
              <w:rPr>
                <w:rFonts w:ascii="Times New Roman" w:eastAsia="Times New Roman" w:hAnsi="Times New Roman" w:cs="Times New Roman"/>
                <w:bCs/>
                <w:sz w:val="20"/>
                <w:szCs w:val="20"/>
                <w:lang w:eastAsia="en-GB"/>
              </w:rPr>
              <w:t>4/2016</w:t>
            </w:r>
          </w:p>
        </w:tc>
        <w:tc>
          <w:tcPr>
            <w:tcW w:w="2125" w:type="dxa"/>
          </w:tcPr>
          <w:p w:rsidR="00A612F6" w:rsidRPr="00400ABE" w:rsidRDefault="00A612F6"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01/</w:t>
            </w:r>
            <w:r w:rsidR="00E5466C" w:rsidRPr="00400ABE">
              <w:rPr>
                <w:rFonts w:ascii="Times New Roman" w:eastAsia="Times New Roman" w:hAnsi="Times New Roman" w:cs="Times New Roman"/>
                <w:bCs/>
                <w:sz w:val="20"/>
                <w:szCs w:val="20"/>
                <w:lang w:eastAsia="en-GB"/>
              </w:rPr>
              <w:t>0</w:t>
            </w:r>
            <w:r w:rsidRPr="00400ABE">
              <w:rPr>
                <w:rFonts w:ascii="Times New Roman" w:eastAsia="Times New Roman" w:hAnsi="Times New Roman" w:cs="Times New Roman"/>
                <w:bCs/>
                <w:sz w:val="20"/>
                <w:szCs w:val="20"/>
                <w:lang w:eastAsia="en-GB"/>
              </w:rPr>
              <w:t>4/2016 trở đi</w:t>
            </w:r>
          </w:p>
        </w:tc>
      </w:tr>
      <w:tr w:rsidR="00AE2DB2" w:rsidRPr="00400ABE" w:rsidTr="00D71786">
        <w:trPr>
          <w:jc w:val="center"/>
        </w:trPr>
        <w:tc>
          <w:tcPr>
            <w:tcW w:w="3117" w:type="dxa"/>
          </w:tcPr>
          <w:p w:rsidR="00AE2DB2" w:rsidRPr="00400ABE" w:rsidRDefault="00AE2DB2"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Dưới VNĐ 600 tỷ </w:t>
            </w:r>
          </w:p>
        </w:tc>
        <w:tc>
          <w:tcPr>
            <w:tcW w:w="2064" w:type="dxa"/>
          </w:tcPr>
          <w:p w:rsidR="00AE2DB2" w:rsidRPr="00400ABE" w:rsidRDefault="004A51A4"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sidR="00AE2DB2" w:rsidRPr="00400ABE">
              <w:rPr>
                <w:rFonts w:ascii="Times New Roman" w:eastAsia="Times New Roman" w:hAnsi="Times New Roman" w:cs="Times New Roman"/>
                <w:bCs/>
                <w:sz w:val="20"/>
                <w:szCs w:val="20"/>
                <w:lang w:eastAsia="en-GB"/>
              </w:rPr>
              <w:t>06%/ năm trên NAV</w:t>
            </w:r>
          </w:p>
        </w:tc>
        <w:tc>
          <w:tcPr>
            <w:tcW w:w="2220"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17.000.</w:t>
            </w:r>
            <w:r w:rsidR="00AE2DB2" w:rsidRPr="00400ABE">
              <w:rPr>
                <w:rFonts w:ascii="Times New Roman" w:eastAsia="Times New Roman" w:hAnsi="Times New Roman" w:cs="Times New Roman"/>
                <w:bCs/>
                <w:sz w:val="20"/>
                <w:szCs w:val="20"/>
                <w:lang w:eastAsia="en-GB"/>
              </w:rPr>
              <w:t>000 đồng</w:t>
            </w:r>
          </w:p>
        </w:tc>
        <w:tc>
          <w:tcPr>
            <w:tcW w:w="2125"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w:t>
            </w:r>
            <w:r w:rsidR="00AE2DB2" w:rsidRPr="00400ABE">
              <w:rPr>
                <w:rFonts w:ascii="Times New Roman" w:eastAsia="Times New Roman" w:hAnsi="Times New Roman" w:cs="Times New Roman"/>
                <w:bCs/>
                <w:sz w:val="20"/>
                <w:szCs w:val="20"/>
                <w:lang w:eastAsia="en-GB"/>
              </w:rPr>
              <w:t>000 đồng</w:t>
            </w:r>
          </w:p>
        </w:tc>
      </w:tr>
      <w:tr w:rsidR="00AE2DB2" w:rsidRPr="00400ABE" w:rsidTr="00D71786">
        <w:trPr>
          <w:jc w:val="center"/>
        </w:trPr>
        <w:tc>
          <w:tcPr>
            <w:tcW w:w="3117" w:type="dxa"/>
          </w:tcPr>
          <w:p w:rsidR="00AE2DB2" w:rsidRPr="00400ABE" w:rsidRDefault="004A51A4"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VNĐ 600 tỷ đến dưới VNĐ 1.</w:t>
            </w:r>
            <w:r w:rsidR="00AE2DB2" w:rsidRPr="00400ABE">
              <w:rPr>
                <w:rFonts w:ascii="Times New Roman" w:eastAsia="Times New Roman" w:hAnsi="Times New Roman" w:cs="Times New Roman"/>
                <w:bCs/>
                <w:sz w:val="20"/>
                <w:szCs w:val="20"/>
                <w:lang w:eastAsia="en-GB"/>
              </w:rPr>
              <w:t xml:space="preserve">000 tỷ </w:t>
            </w:r>
          </w:p>
        </w:tc>
        <w:tc>
          <w:tcPr>
            <w:tcW w:w="2064" w:type="dxa"/>
          </w:tcPr>
          <w:p w:rsidR="00AE2DB2" w:rsidRPr="00400ABE" w:rsidRDefault="004A51A4"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sidR="00AE2DB2" w:rsidRPr="00400ABE">
              <w:rPr>
                <w:rFonts w:ascii="Times New Roman" w:eastAsia="Times New Roman" w:hAnsi="Times New Roman" w:cs="Times New Roman"/>
                <w:bCs/>
                <w:sz w:val="20"/>
                <w:szCs w:val="20"/>
                <w:lang w:eastAsia="en-GB"/>
              </w:rPr>
              <w:t>05%/ năm trên NAV</w:t>
            </w:r>
          </w:p>
        </w:tc>
        <w:tc>
          <w:tcPr>
            <w:tcW w:w="2220"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17.000.</w:t>
            </w:r>
            <w:r w:rsidR="00AE2DB2" w:rsidRPr="00400ABE">
              <w:rPr>
                <w:rFonts w:ascii="Times New Roman" w:eastAsia="Times New Roman" w:hAnsi="Times New Roman" w:cs="Times New Roman"/>
                <w:bCs/>
                <w:sz w:val="20"/>
                <w:szCs w:val="20"/>
                <w:lang w:eastAsia="en-GB"/>
              </w:rPr>
              <w:t>000 đồng</w:t>
            </w:r>
          </w:p>
        </w:tc>
        <w:tc>
          <w:tcPr>
            <w:tcW w:w="2125"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w:t>
            </w:r>
            <w:r w:rsidR="00AE2DB2" w:rsidRPr="00400ABE">
              <w:rPr>
                <w:rFonts w:ascii="Times New Roman" w:eastAsia="Times New Roman" w:hAnsi="Times New Roman" w:cs="Times New Roman"/>
                <w:bCs/>
                <w:sz w:val="20"/>
                <w:szCs w:val="20"/>
                <w:lang w:eastAsia="en-GB"/>
              </w:rPr>
              <w:t>000 đồng</w:t>
            </w:r>
          </w:p>
        </w:tc>
      </w:tr>
      <w:tr w:rsidR="00AE2DB2" w:rsidRPr="00400ABE" w:rsidTr="00D71786">
        <w:trPr>
          <w:jc w:val="center"/>
        </w:trPr>
        <w:tc>
          <w:tcPr>
            <w:tcW w:w="3117" w:type="dxa"/>
          </w:tcPr>
          <w:p w:rsidR="00AE2DB2" w:rsidRPr="00400ABE" w:rsidRDefault="004A51A4"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VNĐ 1.</w:t>
            </w:r>
            <w:r w:rsidR="00AE2DB2" w:rsidRPr="00400ABE">
              <w:rPr>
                <w:rFonts w:ascii="Times New Roman" w:eastAsia="Times New Roman" w:hAnsi="Times New Roman" w:cs="Times New Roman"/>
                <w:bCs/>
                <w:sz w:val="20"/>
                <w:szCs w:val="20"/>
                <w:lang w:eastAsia="en-GB"/>
              </w:rPr>
              <w:t>000 tỷ trở lên</w:t>
            </w:r>
          </w:p>
        </w:tc>
        <w:tc>
          <w:tcPr>
            <w:tcW w:w="2064" w:type="dxa"/>
          </w:tcPr>
          <w:p w:rsidR="00AE2DB2" w:rsidRPr="00400ABE" w:rsidRDefault="004A51A4"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sidR="00AE2DB2" w:rsidRPr="00400ABE">
              <w:rPr>
                <w:rFonts w:ascii="Times New Roman" w:eastAsia="Times New Roman" w:hAnsi="Times New Roman" w:cs="Times New Roman"/>
                <w:bCs/>
                <w:sz w:val="20"/>
                <w:szCs w:val="20"/>
                <w:lang w:eastAsia="en-GB"/>
              </w:rPr>
              <w:t>04%/ năm trên NAV</w:t>
            </w:r>
          </w:p>
        </w:tc>
        <w:tc>
          <w:tcPr>
            <w:tcW w:w="2220"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17.000.</w:t>
            </w:r>
            <w:r w:rsidR="00AE2DB2" w:rsidRPr="00400ABE">
              <w:rPr>
                <w:rFonts w:ascii="Times New Roman" w:eastAsia="Times New Roman" w:hAnsi="Times New Roman" w:cs="Times New Roman"/>
                <w:bCs/>
                <w:sz w:val="20"/>
                <w:szCs w:val="20"/>
                <w:lang w:eastAsia="en-GB"/>
              </w:rPr>
              <w:t>000 đồng</w:t>
            </w:r>
          </w:p>
        </w:tc>
        <w:tc>
          <w:tcPr>
            <w:tcW w:w="2125" w:type="dxa"/>
          </w:tcPr>
          <w:p w:rsidR="00AE2DB2" w:rsidRPr="00400ABE" w:rsidRDefault="00CE0232"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w:t>
            </w:r>
            <w:r w:rsidR="00AE2DB2" w:rsidRPr="00400ABE">
              <w:rPr>
                <w:rFonts w:ascii="Times New Roman" w:eastAsia="Times New Roman" w:hAnsi="Times New Roman" w:cs="Times New Roman"/>
                <w:bCs/>
                <w:sz w:val="20"/>
                <w:szCs w:val="20"/>
                <w:lang w:eastAsia="en-GB"/>
              </w:rPr>
              <w:t>000 đồng</w:t>
            </w:r>
          </w:p>
        </w:tc>
      </w:tr>
    </w:tbl>
    <w:p w:rsidR="00594E35" w:rsidRPr="00400ABE" w:rsidRDefault="00594E35" w:rsidP="00594E3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ab/>
        <w:t>Phí dịch vụ quản trị quỹ là mức phí do Quỹ VFMVF1 trả cho Tổ chức cung cấp dịch vụ quản trị quỹ cho Quỹ.</w:t>
      </w:r>
      <w:r w:rsidR="00D433E6" w:rsidRPr="00400ABE">
        <w:rPr>
          <w:rFonts w:ascii="Times New Roman" w:eastAsia="Times New Roman" w:hAnsi="Times New Roman" w:cs="Times New Roman"/>
          <w:bCs/>
          <w:sz w:val="20"/>
          <w:szCs w:val="20"/>
          <w:lang w:eastAsia="en-GB"/>
        </w:rPr>
        <w:t xml:space="preserve"> </w:t>
      </w:r>
      <w:proofErr w:type="gramStart"/>
      <w:r w:rsidR="00E04019">
        <w:rPr>
          <w:rFonts w:ascii="Times New Roman" w:eastAsia="Times New Roman" w:hAnsi="Times New Roman" w:cs="Times New Roman"/>
          <w:bCs/>
          <w:sz w:val="20"/>
          <w:szCs w:val="20"/>
          <w:lang w:eastAsia="en-GB"/>
        </w:rPr>
        <w:t>Phí dịch vụ quản trị quỹ là 0,</w:t>
      </w:r>
      <w:r w:rsidRPr="00400ABE">
        <w:rPr>
          <w:rFonts w:ascii="Times New Roman" w:eastAsia="Times New Roman" w:hAnsi="Times New Roman" w:cs="Times New Roman"/>
          <w:bCs/>
          <w:sz w:val="20"/>
          <w:szCs w:val="20"/>
          <w:lang w:eastAsia="en-GB"/>
        </w:rPr>
        <w:t>025% NAV/năm và được chi trả hàng tháng.</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 xml:space="preserve">Tối thiểu là </w:t>
      </w:r>
      <w:r w:rsidR="00D433E6" w:rsidRPr="00400ABE">
        <w:rPr>
          <w:rFonts w:ascii="Times New Roman" w:eastAsia="Times New Roman" w:hAnsi="Times New Roman" w:cs="Times New Roman"/>
          <w:bCs/>
          <w:sz w:val="20"/>
          <w:szCs w:val="20"/>
          <w:lang w:eastAsia="en-GB"/>
        </w:rPr>
        <w:t>1</w:t>
      </w:r>
      <w:r w:rsidRPr="00400ABE">
        <w:rPr>
          <w:rFonts w:ascii="Times New Roman" w:eastAsia="Times New Roman" w:hAnsi="Times New Roman" w:cs="Times New Roman"/>
          <w:bCs/>
          <w:sz w:val="20"/>
          <w:szCs w:val="20"/>
          <w:lang w:eastAsia="en-GB"/>
        </w:rPr>
        <w:t>5 triệu đồng mỗi tháng (chưa bao gồm thuế GTGT (nếu có)).</w:t>
      </w:r>
      <w:proofErr w:type="gramEnd"/>
      <w:r w:rsidR="00D433E6" w:rsidRPr="00400ABE">
        <w:rPr>
          <w:rFonts w:ascii="Times New Roman" w:eastAsia="Times New Roman" w:hAnsi="Times New Roman" w:cs="Times New Roman"/>
          <w:bCs/>
          <w:sz w:val="20"/>
          <w:szCs w:val="20"/>
          <w:lang w:eastAsia="en-GB"/>
        </w:rPr>
        <w:t xml:space="preserve"> Kể từ ngày 01/</w:t>
      </w:r>
      <w:r w:rsidR="00E5466C" w:rsidRPr="00400ABE">
        <w:rPr>
          <w:rFonts w:ascii="Times New Roman" w:eastAsia="Times New Roman" w:hAnsi="Times New Roman" w:cs="Times New Roman"/>
          <w:bCs/>
          <w:sz w:val="20"/>
          <w:szCs w:val="20"/>
          <w:lang w:eastAsia="en-GB"/>
        </w:rPr>
        <w:t>0</w:t>
      </w:r>
      <w:r w:rsidR="00D433E6" w:rsidRPr="00400ABE">
        <w:rPr>
          <w:rFonts w:ascii="Times New Roman" w:eastAsia="Times New Roman" w:hAnsi="Times New Roman" w:cs="Times New Roman"/>
          <w:bCs/>
          <w:sz w:val="20"/>
          <w:szCs w:val="20"/>
          <w:lang w:eastAsia="en-GB"/>
        </w:rPr>
        <w:t>4/2016, mức quản trị quỹ tối thiểu là 5 triệu đồng mỗi tháng</w:t>
      </w:r>
    </w:p>
    <w:p w:rsidR="00035255" w:rsidRPr="00400ABE" w:rsidRDefault="00035255">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02168E" w:rsidRPr="00400ABE" w:rsidRDefault="0002168E"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lastRenderedPageBreak/>
        <w:t>Tình hình biến động vốn chủ sở hữu</w:t>
      </w:r>
    </w:p>
    <w:tbl>
      <w:tblPr>
        <w:tblW w:w="9356" w:type="dxa"/>
        <w:tblInd w:w="108" w:type="dxa"/>
        <w:tblLook w:val="04A0"/>
      </w:tblPr>
      <w:tblGrid>
        <w:gridCol w:w="2694"/>
        <w:gridCol w:w="2320"/>
        <w:gridCol w:w="2074"/>
        <w:gridCol w:w="2268"/>
      </w:tblGrid>
      <w:tr w:rsidR="000E275A" w:rsidRPr="00400ABE" w:rsidTr="00EC0F47">
        <w:trPr>
          <w:trHeight w:val="528"/>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0E275A" w:rsidRPr="00400ABE" w:rsidRDefault="00730122"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Tại ngày 30</w:t>
            </w:r>
            <w:r w:rsidR="000E275A" w:rsidRPr="00400ABE">
              <w:rPr>
                <w:rFonts w:ascii="Times New Roman" w:eastAsia="Times New Roman" w:hAnsi="Times New Roman" w:cs="Times New Roman"/>
                <w:b/>
                <w:bCs/>
                <w:sz w:val="20"/>
                <w:szCs w:val="20"/>
                <w:lang w:eastAsia="en-GB"/>
              </w:rPr>
              <w:t>/</w:t>
            </w:r>
            <w:r w:rsidR="00D23813" w:rsidRPr="00400ABE">
              <w:rPr>
                <w:rFonts w:ascii="Times New Roman" w:eastAsia="Times New Roman" w:hAnsi="Times New Roman" w:cs="Times New Roman"/>
                <w:b/>
                <w:bCs/>
                <w:sz w:val="20"/>
                <w:szCs w:val="20"/>
                <w:lang w:eastAsia="en-GB"/>
              </w:rPr>
              <w:t>0</w:t>
            </w:r>
            <w:r w:rsidR="00226EFB" w:rsidRPr="00400ABE">
              <w:rPr>
                <w:rFonts w:ascii="Times New Roman" w:eastAsia="Times New Roman" w:hAnsi="Times New Roman" w:cs="Times New Roman"/>
                <w:b/>
                <w:bCs/>
                <w:sz w:val="20"/>
                <w:szCs w:val="20"/>
                <w:lang w:eastAsia="en-GB"/>
              </w:rPr>
              <w:t>9</w:t>
            </w:r>
            <w:r w:rsidR="000E275A" w:rsidRPr="00400ABE">
              <w:rPr>
                <w:rFonts w:ascii="Times New Roman" w:eastAsia="Times New Roman" w:hAnsi="Times New Roman" w:cs="Times New Roman"/>
                <w:b/>
                <w:bCs/>
                <w:sz w:val="20"/>
                <w:szCs w:val="20"/>
                <w:lang w:eastAsia="en-GB"/>
              </w:rPr>
              <w:t>/2016</w:t>
            </w:r>
          </w:p>
          <w:p w:rsidR="00D71786" w:rsidRPr="00400ABE" w:rsidRDefault="00D71786"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Phát sinh trong kỳ</w:t>
            </w:r>
          </w:p>
          <w:p w:rsidR="00D71786" w:rsidRPr="00400ABE" w:rsidRDefault="00D71786"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c>
          <w:tcPr>
            <w:tcW w:w="2268" w:type="dxa"/>
            <w:tcBorders>
              <w:top w:val="nil"/>
              <w:left w:val="nil"/>
              <w:bottom w:val="nil"/>
              <w:right w:val="nil"/>
            </w:tcBorders>
            <w:shd w:val="clear" w:color="auto" w:fill="auto"/>
            <w:vAlign w:val="bottom"/>
            <w:hideMark/>
          </w:tcPr>
          <w:p w:rsidR="000E275A" w:rsidRPr="00400ABE" w:rsidRDefault="00226EFB"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Tại ngày 31</w:t>
            </w:r>
            <w:r w:rsidR="00730122" w:rsidRPr="00400ABE">
              <w:rPr>
                <w:rFonts w:ascii="Times New Roman" w:eastAsia="Times New Roman" w:hAnsi="Times New Roman" w:cs="Times New Roman"/>
                <w:b/>
                <w:bCs/>
                <w:sz w:val="20"/>
                <w:szCs w:val="20"/>
                <w:lang w:eastAsia="en-GB"/>
              </w:rPr>
              <w:t>/</w:t>
            </w:r>
            <w:r w:rsidRPr="00400ABE">
              <w:rPr>
                <w:rFonts w:ascii="Times New Roman" w:eastAsia="Times New Roman" w:hAnsi="Times New Roman" w:cs="Times New Roman"/>
                <w:b/>
                <w:bCs/>
                <w:sz w:val="20"/>
                <w:szCs w:val="20"/>
                <w:lang w:eastAsia="en-GB"/>
              </w:rPr>
              <w:t>12</w:t>
            </w:r>
            <w:r w:rsidR="000E275A" w:rsidRPr="00400ABE">
              <w:rPr>
                <w:rFonts w:ascii="Times New Roman" w:eastAsia="Times New Roman" w:hAnsi="Times New Roman" w:cs="Times New Roman"/>
                <w:b/>
                <w:bCs/>
                <w:sz w:val="20"/>
                <w:szCs w:val="20"/>
                <w:lang w:eastAsia="en-GB"/>
              </w:rPr>
              <w:t>/2016</w:t>
            </w:r>
          </w:p>
          <w:p w:rsidR="00D71786" w:rsidRPr="00400ABE" w:rsidRDefault="00D71786"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r>
      <w:tr w:rsidR="000E275A" w:rsidRPr="00400ABE" w:rsidTr="00EC0F47">
        <w:trPr>
          <w:trHeight w:val="264"/>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0E275A" w:rsidRPr="00400ABE" w:rsidTr="00EC0F47">
        <w:trPr>
          <w:trHeight w:val="338"/>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Vốn góp phát hành</w:t>
            </w:r>
          </w:p>
        </w:tc>
        <w:tc>
          <w:tcPr>
            <w:tcW w:w="2320"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226EFB" w:rsidRPr="00400ABE" w:rsidTr="00EC0F47">
        <w:trPr>
          <w:trHeight w:val="357"/>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117.252.865,</w:t>
            </w:r>
            <w:r w:rsidR="00226EFB" w:rsidRPr="00400ABE">
              <w:rPr>
                <w:rFonts w:ascii="Times New Roman" w:eastAsia="Times New Roman" w:hAnsi="Times New Roman" w:cs="Times New Roman"/>
                <w:sz w:val="20"/>
                <w:szCs w:val="20"/>
                <w:lang w:eastAsia="en-GB"/>
              </w:rPr>
              <w:t xml:space="preserve">54 </w:t>
            </w:r>
            <w:r w:rsidR="00226EFB" w:rsidRPr="00400ABE">
              <w:rPr>
                <w:rFonts w:ascii="Times New Roman" w:eastAsia="Times New Roman" w:hAnsi="Times New Roman" w:cs="Times New Roman"/>
                <w:sz w:val="20"/>
                <w:szCs w:val="20"/>
                <w:highlight w:val="yellow"/>
                <w:lang w:eastAsia="en-GB"/>
              </w:rPr>
              <w:t xml:space="preserve"> </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925.934,</w:t>
            </w:r>
            <w:r w:rsidR="00226EFB" w:rsidRPr="00400ABE">
              <w:rPr>
                <w:rFonts w:ascii="Times New Roman" w:eastAsia="Times New Roman" w:hAnsi="Times New Roman" w:cs="Times New Roman"/>
                <w:sz w:val="20"/>
                <w:szCs w:val="20"/>
                <w:lang w:eastAsia="en-GB"/>
              </w:rPr>
              <w:t>34</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118.178.799,</w:t>
            </w:r>
            <w:r w:rsidR="00226EFB" w:rsidRPr="00400ABE">
              <w:rPr>
                <w:rFonts w:ascii="Times New Roman" w:eastAsia="Times New Roman" w:hAnsi="Times New Roman" w:cs="Times New Roman"/>
                <w:sz w:val="20"/>
                <w:szCs w:val="20"/>
                <w:lang w:eastAsia="en-GB"/>
              </w:rPr>
              <w:t>88</w:t>
            </w:r>
          </w:p>
        </w:tc>
      </w:tr>
      <w:tr w:rsidR="00226EFB" w:rsidRPr="00400ABE" w:rsidTr="00EC0F47">
        <w:trPr>
          <w:trHeight w:val="463"/>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1.172.528.655.</w:t>
            </w:r>
            <w:r w:rsidR="00226EFB" w:rsidRPr="00400ABE">
              <w:rPr>
                <w:rFonts w:ascii="Times New Roman" w:eastAsia="Times New Roman" w:hAnsi="Times New Roman" w:cs="Times New Roman"/>
                <w:sz w:val="20"/>
                <w:szCs w:val="20"/>
                <w:lang w:eastAsia="en-GB"/>
              </w:rPr>
              <w:t>400</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9.259.343.</w:t>
            </w:r>
            <w:r w:rsidR="00226EFB" w:rsidRPr="00400ABE">
              <w:rPr>
                <w:rFonts w:ascii="Times New Roman" w:eastAsia="Times New Roman" w:hAnsi="Times New Roman" w:cs="Times New Roman"/>
                <w:sz w:val="20"/>
                <w:szCs w:val="20"/>
                <w:lang w:eastAsia="en-GB"/>
              </w:rPr>
              <w:t>400</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1.181.787.998.</w:t>
            </w:r>
            <w:r w:rsidR="00226EFB" w:rsidRPr="00400ABE">
              <w:rPr>
                <w:rFonts w:ascii="Times New Roman" w:eastAsia="Times New Roman" w:hAnsi="Times New Roman" w:cs="Times New Roman"/>
                <w:sz w:val="20"/>
                <w:szCs w:val="20"/>
                <w:lang w:eastAsia="en-GB"/>
              </w:rPr>
              <w:t>800</w:t>
            </w:r>
          </w:p>
        </w:tc>
      </w:tr>
      <w:tr w:rsidR="00226EFB" w:rsidRPr="00400ABE" w:rsidTr="00EC0F47">
        <w:trPr>
          <w:trHeight w:val="264"/>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Thặng dư vốn</w:t>
            </w:r>
            <w:r w:rsidRPr="00400ABE">
              <w:rPr>
                <w:rFonts w:ascii="Times New Roman" w:eastAsia="Times New Roman" w:hAnsi="Times New Roman" w:cs="Times New Roman"/>
                <w:szCs w:val="20"/>
                <w:lang w:eastAsia="en-GB"/>
              </w:rPr>
              <w:t xml:space="preserve"> </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 xml:space="preserve">         1.433.714.911.</w:t>
            </w:r>
            <w:r w:rsidR="00226EFB" w:rsidRPr="00400ABE">
              <w:rPr>
                <w:rFonts w:ascii="Times New Roman" w:eastAsia="Times New Roman" w:hAnsi="Times New Roman" w:cs="Times New Roman"/>
                <w:sz w:val="20"/>
                <w:szCs w:val="20"/>
                <w:lang w:eastAsia="en-GB"/>
              </w:rPr>
              <w:t>424</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17.200.789.</w:t>
            </w:r>
            <w:r w:rsidR="00226EFB" w:rsidRPr="00400ABE">
              <w:rPr>
                <w:rFonts w:ascii="Times New Roman" w:eastAsia="Times New Roman" w:hAnsi="Times New Roman" w:cs="Times New Roman"/>
                <w:sz w:val="20"/>
                <w:szCs w:val="20"/>
                <w:lang w:eastAsia="en-GB"/>
              </w:rPr>
              <w:t>135</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1.450.915.700.</w:t>
            </w:r>
            <w:r w:rsidR="00226EFB" w:rsidRPr="00400ABE">
              <w:rPr>
                <w:rFonts w:ascii="Times New Roman" w:eastAsia="Times New Roman" w:hAnsi="Times New Roman" w:cs="Times New Roman"/>
                <w:sz w:val="20"/>
                <w:szCs w:val="20"/>
                <w:lang w:eastAsia="en-GB"/>
              </w:rPr>
              <w:t>559</w:t>
            </w:r>
          </w:p>
        </w:tc>
      </w:tr>
      <w:tr w:rsidR="00226EFB" w:rsidRPr="00400ABE" w:rsidTr="00EC0F47">
        <w:trPr>
          <w:trHeight w:val="391"/>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iCs/>
                <w:sz w:val="20"/>
                <w:szCs w:val="20"/>
                <w:lang w:eastAsia="en-GB"/>
              </w:rPr>
            </w:pPr>
            <w:r w:rsidRPr="00400ABE">
              <w:rPr>
                <w:rFonts w:ascii="Times New Roman" w:eastAsia="Times New Roman" w:hAnsi="Times New Roman" w:cs="Times New Roman"/>
                <w:iCs/>
                <w:sz w:val="20"/>
                <w:szCs w:val="20"/>
                <w:lang w:eastAsia="en-GB"/>
              </w:rPr>
              <w:t>Tổng giá trị phát hành CCQ</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2.606.243.566.</w:t>
            </w:r>
            <w:r w:rsidR="00226EFB" w:rsidRPr="00400ABE">
              <w:rPr>
                <w:rFonts w:ascii="Times New Roman" w:eastAsia="Times New Roman" w:hAnsi="Times New Roman" w:cs="Times New Roman"/>
                <w:sz w:val="20"/>
                <w:szCs w:val="20"/>
                <w:lang w:eastAsia="en-GB"/>
              </w:rPr>
              <w:t>824</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iCs/>
                <w:sz w:val="20"/>
                <w:szCs w:val="20"/>
                <w:highlight w:val="yellow"/>
                <w:lang w:eastAsia="en-GB"/>
              </w:rPr>
            </w:pPr>
            <w:r w:rsidRPr="00400ABE">
              <w:rPr>
                <w:rFonts w:ascii="Times New Roman" w:eastAsia="Times New Roman" w:hAnsi="Times New Roman" w:cs="Times New Roman"/>
                <w:iCs/>
                <w:sz w:val="20"/>
                <w:szCs w:val="20"/>
                <w:lang w:eastAsia="en-GB"/>
              </w:rPr>
              <w:t>26.460.132.</w:t>
            </w:r>
            <w:r w:rsidR="00226EFB" w:rsidRPr="00400ABE">
              <w:rPr>
                <w:rFonts w:ascii="Times New Roman" w:eastAsia="Times New Roman" w:hAnsi="Times New Roman" w:cs="Times New Roman"/>
                <w:iCs/>
                <w:sz w:val="20"/>
                <w:szCs w:val="20"/>
                <w:lang w:eastAsia="en-GB"/>
              </w:rPr>
              <w:t>535</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2.632.703.699.</w:t>
            </w:r>
            <w:r w:rsidR="00226EFB" w:rsidRPr="00400ABE">
              <w:rPr>
                <w:rFonts w:ascii="Times New Roman" w:eastAsia="Times New Roman" w:hAnsi="Times New Roman" w:cs="Times New Roman"/>
                <w:sz w:val="20"/>
                <w:szCs w:val="20"/>
                <w:lang w:eastAsia="en-GB"/>
              </w:rPr>
              <w:t>359</w:t>
            </w:r>
          </w:p>
        </w:tc>
      </w:tr>
      <w:tr w:rsidR="00226EFB" w:rsidRPr="00400ABE" w:rsidTr="00EC0F47">
        <w:trPr>
          <w:trHeight w:val="355"/>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Vốn góp mua lại</w:t>
            </w:r>
          </w:p>
        </w:tc>
        <w:tc>
          <w:tcPr>
            <w:tcW w:w="2320" w:type="dxa"/>
            <w:tcBorders>
              <w:top w:val="nil"/>
              <w:left w:val="nil"/>
              <w:bottom w:val="nil"/>
              <w:right w:val="nil"/>
            </w:tcBorders>
            <w:shd w:val="clear" w:color="auto" w:fill="auto"/>
            <w:vAlign w:val="bottom"/>
            <w:hideMark/>
          </w:tcPr>
          <w:p w:rsidR="00226EFB" w:rsidRPr="00400ABE" w:rsidRDefault="00226EFB" w:rsidP="00AE1387">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jc w:val="right"/>
              <w:rPr>
                <w:rFonts w:ascii="Times New Roman" w:eastAsia="Times New Roman" w:hAnsi="Times New Roman" w:cs="Times New Roman"/>
                <w:sz w:val="20"/>
                <w:szCs w:val="20"/>
                <w:lang w:eastAsia="en-GB"/>
              </w:rPr>
            </w:pPr>
          </w:p>
        </w:tc>
      </w:tr>
      <w:tr w:rsidR="00226EFB" w:rsidRPr="00400ABE" w:rsidTr="00EC0F47">
        <w:trPr>
          <w:trHeight w:val="264"/>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(89.305.689,</w:t>
            </w:r>
            <w:r w:rsidR="00226EFB" w:rsidRPr="00400ABE">
              <w:rPr>
                <w:rFonts w:ascii="Times New Roman" w:eastAsia="Times New Roman" w:hAnsi="Times New Roman" w:cs="Times New Roman"/>
                <w:sz w:val="20"/>
                <w:szCs w:val="20"/>
                <w:lang w:eastAsia="en-GB"/>
              </w:rPr>
              <w:t>18)</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(1.389.283,</w:t>
            </w:r>
            <w:r w:rsidR="00226EFB" w:rsidRPr="00400ABE">
              <w:rPr>
                <w:rFonts w:ascii="Times New Roman" w:eastAsia="Times New Roman" w:hAnsi="Times New Roman" w:cs="Times New Roman"/>
                <w:sz w:val="20"/>
                <w:szCs w:val="20"/>
                <w:lang w:eastAsia="en-GB"/>
              </w:rPr>
              <w:t>79)</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(90.694.972,</w:t>
            </w:r>
            <w:r w:rsidR="00226EFB" w:rsidRPr="00400ABE">
              <w:rPr>
                <w:rFonts w:ascii="Times New Roman" w:eastAsia="Times New Roman" w:hAnsi="Times New Roman" w:cs="Times New Roman"/>
                <w:sz w:val="20"/>
                <w:szCs w:val="20"/>
                <w:lang w:eastAsia="en-GB"/>
              </w:rPr>
              <w:t>97)</w:t>
            </w:r>
          </w:p>
        </w:tc>
      </w:tr>
      <w:tr w:rsidR="00226EFB" w:rsidRPr="00400ABE" w:rsidTr="00EC0F47">
        <w:trPr>
          <w:trHeight w:val="470"/>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(893.056.891.</w:t>
            </w:r>
            <w:r w:rsidR="00226EFB" w:rsidRPr="00400ABE">
              <w:rPr>
                <w:rFonts w:ascii="Times New Roman" w:eastAsia="Times New Roman" w:hAnsi="Times New Roman" w:cs="Times New Roman"/>
                <w:sz w:val="20"/>
                <w:szCs w:val="20"/>
                <w:lang w:eastAsia="en-GB"/>
              </w:rPr>
              <w:t>800)</w:t>
            </w:r>
          </w:p>
        </w:tc>
        <w:tc>
          <w:tcPr>
            <w:tcW w:w="2074" w:type="dxa"/>
            <w:tcBorders>
              <w:top w:val="nil"/>
              <w:left w:val="nil"/>
              <w:bottom w:val="nil"/>
              <w:right w:val="nil"/>
            </w:tcBorders>
            <w:shd w:val="clear" w:color="auto" w:fill="auto"/>
            <w:vAlign w:val="bottom"/>
            <w:hideMark/>
          </w:tcPr>
          <w:p w:rsidR="00226EFB" w:rsidRPr="00400ABE" w:rsidRDefault="00CE0232" w:rsidP="00EC0F47">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(13.892.837.</w:t>
            </w:r>
            <w:r w:rsidR="00226EFB" w:rsidRPr="00400ABE">
              <w:rPr>
                <w:rFonts w:ascii="Times New Roman" w:eastAsia="Times New Roman" w:hAnsi="Times New Roman" w:cs="Times New Roman"/>
                <w:sz w:val="20"/>
                <w:szCs w:val="20"/>
                <w:lang w:eastAsia="en-GB"/>
              </w:rPr>
              <w:t>900)</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(906.949.729.</w:t>
            </w:r>
            <w:r w:rsidR="00226EFB" w:rsidRPr="00400ABE">
              <w:rPr>
                <w:rFonts w:ascii="Times New Roman" w:eastAsia="Times New Roman" w:hAnsi="Times New Roman" w:cs="Times New Roman"/>
                <w:sz w:val="20"/>
                <w:szCs w:val="20"/>
                <w:lang w:eastAsia="en-GB"/>
              </w:rPr>
              <w:t>700)</w:t>
            </w:r>
          </w:p>
        </w:tc>
      </w:tr>
      <w:tr w:rsidR="00226EFB" w:rsidRPr="00400ABE" w:rsidTr="00EC0F47">
        <w:trPr>
          <w:trHeight w:val="562"/>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Thặng dư vốn góp mua lại của Nhà đầu tư</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 xml:space="preserve">          (936.310.891.</w:t>
            </w:r>
            <w:r w:rsidR="00226EFB" w:rsidRPr="00400ABE">
              <w:rPr>
                <w:rFonts w:ascii="Times New Roman" w:eastAsia="Times New Roman" w:hAnsi="Times New Roman" w:cs="Times New Roman"/>
                <w:sz w:val="20"/>
                <w:szCs w:val="20"/>
                <w:lang w:eastAsia="en-GB"/>
              </w:rPr>
              <w:t>574)</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(25.487.962.</w:t>
            </w:r>
            <w:r w:rsidR="00226EFB" w:rsidRPr="00400ABE">
              <w:rPr>
                <w:rFonts w:ascii="Times New Roman" w:eastAsia="Times New Roman" w:hAnsi="Times New Roman" w:cs="Times New Roman"/>
                <w:sz w:val="20"/>
                <w:szCs w:val="20"/>
                <w:lang w:eastAsia="en-GB"/>
              </w:rPr>
              <w:t>748)</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(961.798.854.</w:t>
            </w:r>
            <w:r w:rsidR="00226EFB" w:rsidRPr="00400ABE">
              <w:rPr>
                <w:rFonts w:ascii="Times New Roman" w:eastAsia="Times New Roman" w:hAnsi="Times New Roman" w:cs="Times New Roman"/>
                <w:sz w:val="20"/>
                <w:szCs w:val="20"/>
                <w:lang w:eastAsia="en-GB"/>
              </w:rPr>
              <w:t>322)</w:t>
            </w:r>
          </w:p>
        </w:tc>
      </w:tr>
      <w:tr w:rsidR="00226EFB" w:rsidRPr="00400ABE" w:rsidTr="00EC0F47">
        <w:trPr>
          <w:trHeight w:val="528"/>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iCs/>
                <w:sz w:val="20"/>
                <w:szCs w:val="20"/>
                <w:lang w:eastAsia="en-GB"/>
              </w:rPr>
            </w:pPr>
            <w:r w:rsidRPr="00400ABE">
              <w:rPr>
                <w:rFonts w:ascii="Times New Roman" w:eastAsia="Times New Roman" w:hAnsi="Times New Roman" w:cs="Times New Roman"/>
                <w:iCs/>
                <w:sz w:val="20"/>
                <w:szCs w:val="20"/>
                <w:lang w:eastAsia="en-GB"/>
              </w:rPr>
              <w:t>Tổng giá trị mua lại CCQ</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(1.829.367.783.</w:t>
            </w:r>
            <w:r w:rsidR="00226EFB" w:rsidRPr="00400ABE">
              <w:rPr>
                <w:rFonts w:ascii="Times New Roman" w:eastAsia="Times New Roman" w:hAnsi="Times New Roman" w:cs="Times New Roman"/>
                <w:sz w:val="20"/>
                <w:szCs w:val="20"/>
                <w:lang w:eastAsia="en-GB"/>
              </w:rPr>
              <w:t>374)</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iCs/>
                <w:sz w:val="20"/>
                <w:szCs w:val="20"/>
                <w:highlight w:val="yellow"/>
                <w:lang w:eastAsia="en-GB"/>
              </w:rPr>
            </w:pPr>
            <w:r w:rsidRPr="00400ABE">
              <w:rPr>
                <w:rFonts w:ascii="Times New Roman" w:eastAsia="Times New Roman" w:hAnsi="Times New Roman" w:cs="Times New Roman"/>
                <w:iCs/>
                <w:sz w:val="20"/>
                <w:szCs w:val="20"/>
                <w:lang w:eastAsia="en-GB"/>
              </w:rPr>
              <w:t>(39.380.800.</w:t>
            </w:r>
            <w:r w:rsidR="00226EFB" w:rsidRPr="00400ABE">
              <w:rPr>
                <w:rFonts w:ascii="Times New Roman" w:eastAsia="Times New Roman" w:hAnsi="Times New Roman" w:cs="Times New Roman"/>
                <w:iCs/>
                <w:sz w:val="20"/>
                <w:szCs w:val="20"/>
                <w:lang w:eastAsia="en-GB"/>
              </w:rPr>
              <w:t>648)</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(1.868.748.584.</w:t>
            </w:r>
            <w:r w:rsidR="00226EFB" w:rsidRPr="00400ABE">
              <w:rPr>
                <w:rFonts w:ascii="Times New Roman" w:eastAsia="Times New Roman" w:hAnsi="Times New Roman" w:cs="Times New Roman"/>
                <w:sz w:val="20"/>
                <w:szCs w:val="20"/>
                <w:lang w:eastAsia="en-GB"/>
              </w:rPr>
              <w:t>022)</w:t>
            </w:r>
          </w:p>
        </w:tc>
      </w:tr>
      <w:tr w:rsidR="00226EFB" w:rsidRPr="00400ABE" w:rsidTr="00EC0F47">
        <w:trPr>
          <w:trHeight w:val="264"/>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Lợi nhuận để lại</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40.861.365.</w:t>
            </w:r>
            <w:r w:rsidR="00226EFB" w:rsidRPr="00400ABE">
              <w:rPr>
                <w:rFonts w:ascii="Times New Roman" w:eastAsia="Times New Roman" w:hAnsi="Times New Roman" w:cs="Times New Roman"/>
                <w:b/>
                <w:bCs/>
                <w:sz w:val="20"/>
                <w:szCs w:val="20"/>
                <w:lang w:eastAsia="en-GB"/>
              </w:rPr>
              <w:t>697</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(31.183.547.</w:t>
            </w:r>
            <w:r w:rsidR="00226EFB" w:rsidRPr="00400ABE">
              <w:rPr>
                <w:rFonts w:ascii="Times New Roman" w:eastAsia="Times New Roman" w:hAnsi="Times New Roman" w:cs="Times New Roman"/>
                <w:b/>
                <w:bCs/>
                <w:sz w:val="20"/>
                <w:szCs w:val="20"/>
                <w:lang w:eastAsia="en-GB"/>
              </w:rPr>
              <w:t>417)</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9.677.818.</w:t>
            </w:r>
            <w:r w:rsidR="00226EFB" w:rsidRPr="00400ABE">
              <w:rPr>
                <w:rFonts w:ascii="Times New Roman" w:eastAsia="Times New Roman" w:hAnsi="Times New Roman" w:cs="Times New Roman"/>
                <w:b/>
                <w:bCs/>
                <w:sz w:val="20"/>
                <w:szCs w:val="20"/>
                <w:lang w:eastAsia="en-GB"/>
              </w:rPr>
              <w:t>280</w:t>
            </w:r>
          </w:p>
        </w:tc>
      </w:tr>
      <w:tr w:rsidR="00226EFB" w:rsidRPr="00400ABE" w:rsidTr="00EC0F47">
        <w:trPr>
          <w:trHeight w:val="528"/>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Giá trị vốn góp hiện hành</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817.737.149.</w:t>
            </w:r>
            <w:r w:rsidR="00226EFB" w:rsidRPr="00400ABE">
              <w:rPr>
                <w:rFonts w:ascii="Times New Roman" w:eastAsia="Times New Roman" w:hAnsi="Times New Roman" w:cs="Times New Roman"/>
                <w:b/>
                <w:bCs/>
                <w:sz w:val="20"/>
                <w:szCs w:val="20"/>
                <w:lang w:eastAsia="en-GB"/>
              </w:rPr>
              <w:t>147</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(463.349,</w:t>
            </w:r>
            <w:r w:rsidR="00226EFB" w:rsidRPr="00400ABE">
              <w:rPr>
                <w:rFonts w:ascii="Times New Roman" w:eastAsia="Times New Roman" w:hAnsi="Times New Roman" w:cs="Times New Roman"/>
                <w:b/>
                <w:bCs/>
                <w:sz w:val="20"/>
                <w:szCs w:val="20"/>
                <w:lang w:eastAsia="en-GB"/>
              </w:rPr>
              <w:t>45)</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773.632.933.</w:t>
            </w:r>
            <w:r w:rsidR="00226EFB" w:rsidRPr="00400ABE">
              <w:rPr>
                <w:rFonts w:ascii="Times New Roman" w:eastAsia="Times New Roman" w:hAnsi="Times New Roman" w:cs="Times New Roman"/>
                <w:b/>
                <w:bCs/>
                <w:sz w:val="20"/>
                <w:szCs w:val="20"/>
                <w:lang w:eastAsia="en-GB"/>
              </w:rPr>
              <w:t>617</w:t>
            </w:r>
          </w:p>
        </w:tc>
      </w:tr>
      <w:tr w:rsidR="00226EFB" w:rsidRPr="00400ABE" w:rsidTr="00EC0F47">
        <w:trPr>
          <w:trHeight w:val="528"/>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Số lượng CCQ hiện hành</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27.947.176,</w:t>
            </w:r>
            <w:r w:rsidR="00226EFB" w:rsidRPr="00400ABE">
              <w:rPr>
                <w:rFonts w:ascii="Times New Roman" w:eastAsia="Times New Roman" w:hAnsi="Times New Roman" w:cs="Times New Roman"/>
                <w:b/>
                <w:bCs/>
                <w:sz w:val="20"/>
                <w:szCs w:val="20"/>
                <w:lang w:eastAsia="en-GB"/>
              </w:rPr>
              <w:t>36</w:t>
            </w:r>
          </w:p>
        </w:tc>
        <w:tc>
          <w:tcPr>
            <w:tcW w:w="2074"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(44.104.215.</w:t>
            </w:r>
            <w:r w:rsidR="00226EFB" w:rsidRPr="00400ABE">
              <w:rPr>
                <w:rFonts w:ascii="Times New Roman" w:eastAsia="Times New Roman" w:hAnsi="Times New Roman" w:cs="Times New Roman"/>
                <w:b/>
                <w:bCs/>
                <w:sz w:val="20"/>
                <w:szCs w:val="20"/>
                <w:lang w:eastAsia="en-GB"/>
              </w:rPr>
              <w:t>530)</w:t>
            </w: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27.483.826,</w:t>
            </w:r>
            <w:r w:rsidR="00226EFB" w:rsidRPr="00400ABE">
              <w:rPr>
                <w:rFonts w:ascii="Times New Roman" w:eastAsia="Times New Roman" w:hAnsi="Times New Roman" w:cs="Times New Roman"/>
                <w:b/>
                <w:bCs/>
                <w:sz w:val="20"/>
                <w:szCs w:val="20"/>
                <w:lang w:eastAsia="en-GB"/>
              </w:rPr>
              <w:t>91</w:t>
            </w:r>
          </w:p>
        </w:tc>
      </w:tr>
      <w:tr w:rsidR="00226EFB" w:rsidRPr="00400ABE" w:rsidTr="00EC0F47">
        <w:trPr>
          <w:trHeight w:val="528"/>
        </w:trPr>
        <w:tc>
          <w:tcPr>
            <w:tcW w:w="269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NAV hiện hành/ 1 CCQ</w:t>
            </w:r>
          </w:p>
        </w:tc>
        <w:tc>
          <w:tcPr>
            <w:tcW w:w="2320" w:type="dxa"/>
            <w:tcBorders>
              <w:top w:val="nil"/>
              <w:left w:val="nil"/>
              <w:bottom w:val="nil"/>
              <w:right w:val="nil"/>
            </w:tcBorders>
            <w:shd w:val="clear" w:color="auto" w:fill="auto"/>
            <w:vAlign w:val="bottom"/>
            <w:hideMark/>
          </w:tcPr>
          <w:p w:rsidR="00226EFB" w:rsidRPr="00400ABE" w:rsidRDefault="00CE0232" w:rsidP="00AE1387">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29.260,</w:t>
            </w:r>
            <w:r w:rsidR="00226EFB" w:rsidRPr="00400ABE">
              <w:rPr>
                <w:rFonts w:ascii="Times New Roman" w:eastAsia="Times New Roman" w:hAnsi="Times New Roman" w:cs="Times New Roman"/>
                <w:b/>
                <w:bCs/>
                <w:sz w:val="20"/>
                <w:szCs w:val="20"/>
                <w:lang w:eastAsia="en-GB"/>
              </w:rPr>
              <w:t>09</w:t>
            </w:r>
          </w:p>
        </w:tc>
        <w:tc>
          <w:tcPr>
            <w:tcW w:w="2074" w:type="dxa"/>
            <w:tcBorders>
              <w:top w:val="nil"/>
              <w:left w:val="nil"/>
              <w:bottom w:val="nil"/>
              <w:right w:val="nil"/>
            </w:tcBorders>
            <w:shd w:val="clear" w:color="auto" w:fill="auto"/>
            <w:vAlign w:val="bottom"/>
            <w:hideMark/>
          </w:tcPr>
          <w:p w:rsidR="00226EFB" w:rsidRPr="00400ABE" w:rsidRDefault="00226EFB"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226EFB" w:rsidRPr="00400ABE" w:rsidRDefault="00CE0232" w:rsidP="00D71786">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28.148,</w:t>
            </w:r>
            <w:r w:rsidR="00226EFB" w:rsidRPr="00400ABE">
              <w:rPr>
                <w:rFonts w:ascii="Times New Roman" w:eastAsia="Times New Roman" w:hAnsi="Times New Roman" w:cs="Times New Roman"/>
                <w:b/>
                <w:bCs/>
                <w:sz w:val="20"/>
                <w:szCs w:val="20"/>
                <w:lang w:eastAsia="en-GB"/>
              </w:rPr>
              <w:t>66</w:t>
            </w:r>
          </w:p>
        </w:tc>
      </w:tr>
    </w:tbl>
    <w:p w:rsidR="0016461A" w:rsidRPr="00400ABE" w:rsidRDefault="00893CD1"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Lợi nhuận chưa phân phối</w:t>
      </w:r>
    </w:p>
    <w:tbl>
      <w:tblPr>
        <w:tblW w:w="4928" w:type="pct"/>
        <w:tblLook w:val="04A0"/>
      </w:tblPr>
      <w:tblGrid>
        <w:gridCol w:w="3141"/>
        <w:gridCol w:w="2150"/>
        <w:gridCol w:w="1867"/>
        <w:gridCol w:w="1951"/>
      </w:tblGrid>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893CD1">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180" w:type="pct"/>
            <w:tcBorders>
              <w:top w:val="nil"/>
              <w:left w:val="nil"/>
              <w:bottom w:val="nil"/>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eastAsia="en-GB"/>
              </w:rPr>
              <w:t>Tại ngày 30/09/2016</w:t>
            </w:r>
          </w:p>
        </w:tc>
        <w:tc>
          <w:tcPr>
            <w:tcW w:w="1025" w:type="pct"/>
            <w:tcBorders>
              <w:top w:val="nil"/>
              <w:left w:val="nil"/>
              <w:bottom w:val="nil"/>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Phát sinh trong kỳ</w:t>
            </w:r>
          </w:p>
        </w:tc>
        <w:tc>
          <w:tcPr>
            <w:tcW w:w="1071" w:type="pct"/>
            <w:tcBorders>
              <w:top w:val="nil"/>
              <w:left w:val="nil"/>
              <w:bottom w:val="nil"/>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eastAsia="en-GB"/>
              </w:rPr>
              <w:t>Tại ngày 31/12/2016</w:t>
            </w:r>
          </w:p>
        </w:tc>
      </w:tr>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893CD1">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180"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25"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71"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41027F">
            <w:pPr>
              <w:spacing w:before="120" w:after="0" w:line="240" w:lineRule="auto"/>
              <w:jc w:val="both"/>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Lãi /(Lỗ) đã thực hiện</w:t>
            </w:r>
          </w:p>
        </w:tc>
        <w:tc>
          <w:tcPr>
            <w:tcW w:w="1180" w:type="pct"/>
            <w:tcBorders>
              <w:top w:val="nil"/>
              <w:left w:val="nil"/>
              <w:right w:val="nil"/>
            </w:tcBorders>
            <w:shd w:val="clear" w:color="auto" w:fill="auto"/>
            <w:noWrap/>
            <w:vAlign w:val="bottom"/>
            <w:hideMark/>
          </w:tcPr>
          <w:p w:rsidR="00226EFB" w:rsidRPr="00400ABE" w:rsidRDefault="00CE0232" w:rsidP="00AE1387">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eastAsia="en-GB"/>
              </w:rPr>
              <w:t>(118.470.637.</w:t>
            </w:r>
            <w:r w:rsidR="00226EFB" w:rsidRPr="00400ABE">
              <w:rPr>
                <w:rFonts w:ascii="Times New Roman" w:eastAsia="Times New Roman" w:hAnsi="Times New Roman" w:cs="Times New Roman"/>
                <w:color w:val="000000"/>
                <w:sz w:val="20"/>
                <w:szCs w:val="20"/>
                <w:lang w:eastAsia="en-GB"/>
              </w:rPr>
              <w:t>773)</w:t>
            </w:r>
          </w:p>
        </w:tc>
        <w:tc>
          <w:tcPr>
            <w:tcW w:w="1025" w:type="pct"/>
            <w:tcBorders>
              <w:top w:val="nil"/>
              <w:left w:val="nil"/>
              <w:right w:val="nil"/>
            </w:tcBorders>
            <w:shd w:val="clear" w:color="auto" w:fill="auto"/>
            <w:vAlign w:val="bottom"/>
            <w:hideMark/>
          </w:tcPr>
          <w:p w:rsidR="00226EFB" w:rsidRPr="00400ABE" w:rsidRDefault="00CE0232" w:rsidP="0041027F">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33.739.511.</w:t>
            </w:r>
            <w:r w:rsidR="00226EFB" w:rsidRPr="00400ABE">
              <w:rPr>
                <w:rFonts w:ascii="Times New Roman" w:eastAsia="Times New Roman" w:hAnsi="Times New Roman" w:cs="Times New Roman"/>
                <w:color w:val="000000"/>
                <w:sz w:val="20"/>
                <w:szCs w:val="20"/>
                <w:lang w:val="en-GB" w:eastAsia="en-GB"/>
              </w:rPr>
              <w:t>396</w:t>
            </w:r>
          </w:p>
        </w:tc>
        <w:tc>
          <w:tcPr>
            <w:tcW w:w="1071" w:type="pct"/>
            <w:tcBorders>
              <w:top w:val="nil"/>
              <w:left w:val="nil"/>
              <w:right w:val="nil"/>
            </w:tcBorders>
            <w:shd w:val="clear" w:color="auto" w:fill="auto"/>
            <w:noWrap/>
            <w:vAlign w:val="bottom"/>
            <w:hideMark/>
          </w:tcPr>
          <w:p w:rsidR="00226EFB" w:rsidRPr="00400ABE" w:rsidRDefault="00CE0232" w:rsidP="0041027F">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(84.731.126.</w:t>
            </w:r>
            <w:r w:rsidR="00226EFB" w:rsidRPr="00400ABE">
              <w:rPr>
                <w:rFonts w:ascii="Times New Roman" w:eastAsia="Times New Roman" w:hAnsi="Times New Roman" w:cs="Times New Roman"/>
                <w:color w:val="000000"/>
                <w:sz w:val="20"/>
                <w:szCs w:val="20"/>
                <w:lang w:val="en-GB" w:eastAsia="en-GB"/>
              </w:rPr>
              <w:t>377)</w:t>
            </w:r>
          </w:p>
        </w:tc>
      </w:tr>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893CD1">
            <w:pPr>
              <w:spacing w:after="0" w:line="240" w:lineRule="auto"/>
              <w:jc w:val="both"/>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Lãi/(Lỗ) chưa thực hiện</w:t>
            </w:r>
          </w:p>
        </w:tc>
        <w:tc>
          <w:tcPr>
            <w:tcW w:w="1180" w:type="pct"/>
            <w:tcBorders>
              <w:top w:val="nil"/>
              <w:left w:val="nil"/>
              <w:bottom w:val="single" w:sz="4" w:space="0" w:color="auto"/>
              <w:right w:val="nil"/>
            </w:tcBorders>
            <w:shd w:val="clear" w:color="auto" w:fill="auto"/>
            <w:noWrap/>
            <w:vAlign w:val="bottom"/>
            <w:hideMark/>
          </w:tcPr>
          <w:p w:rsidR="00226EFB" w:rsidRPr="00400ABE" w:rsidRDefault="00CE0232" w:rsidP="00AE1387">
            <w:pPr>
              <w:spacing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eastAsia="en-GB"/>
              </w:rPr>
              <w:t>159.332.003.</w:t>
            </w:r>
            <w:r w:rsidR="00226EFB" w:rsidRPr="00400ABE">
              <w:rPr>
                <w:rFonts w:ascii="Times New Roman" w:eastAsia="Times New Roman" w:hAnsi="Times New Roman" w:cs="Times New Roman"/>
                <w:color w:val="000000"/>
                <w:sz w:val="20"/>
                <w:szCs w:val="20"/>
                <w:lang w:eastAsia="en-GB"/>
              </w:rPr>
              <w:t>470</w:t>
            </w:r>
          </w:p>
        </w:tc>
        <w:tc>
          <w:tcPr>
            <w:tcW w:w="1025" w:type="pct"/>
            <w:tcBorders>
              <w:top w:val="nil"/>
              <w:left w:val="nil"/>
              <w:bottom w:val="single" w:sz="4" w:space="0" w:color="auto"/>
              <w:right w:val="nil"/>
            </w:tcBorders>
            <w:shd w:val="clear" w:color="auto" w:fill="auto"/>
            <w:vAlign w:val="bottom"/>
            <w:hideMark/>
          </w:tcPr>
          <w:p w:rsidR="00226EFB" w:rsidRPr="00400ABE" w:rsidRDefault="00CE0232" w:rsidP="00893CD1">
            <w:pPr>
              <w:spacing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(64.923.058.</w:t>
            </w:r>
            <w:r w:rsidR="00226EFB" w:rsidRPr="00400ABE">
              <w:rPr>
                <w:rFonts w:ascii="Times New Roman" w:eastAsia="Times New Roman" w:hAnsi="Times New Roman" w:cs="Times New Roman"/>
                <w:color w:val="000000"/>
                <w:sz w:val="20"/>
                <w:szCs w:val="20"/>
                <w:lang w:val="en-GB" w:eastAsia="en-GB"/>
              </w:rPr>
              <w:t>813)</w:t>
            </w:r>
          </w:p>
        </w:tc>
        <w:tc>
          <w:tcPr>
            <w:tcW w:w="1071" w:type="pct"/>
            <w:tcBorders>
              <w:top w:val="nil"/>
              <w:left w:val="nil"/>
              <w:bottom w:val="single" w:sz="4" w:space="0" w:color="auto"/>
              <w:right w:val="nil"/>
            </w:tcBorders>
            <w:shd w:val="clear" w:color="auto" w:fill="auto"/>
            <w:noWrap/>
            <w:vAlign w:val="bottom"/>
            <w:hideMark/>
          </w:tcPr>
          <w:p w:rsidR="00226EFB" w:rsidRPr="00400ABE" w:rsidRDefault="00CE0232" w:rsidP="00893CD1">
            <w:pPr>
              <w:spacing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94.408.944.</w:t>
            </w:r>
            <w:r w:rsidR="00226EFB" w:rsidRPr="00400ABE">
              <w:rPr>
                <w:rFonts w:ascii="Times New Roman" w:eastAsia="Times New Roman" w:hAnsi="Times New Roman" w:cs="Times New Roman"/>
                <w:color w:val="000000"/>
                <w:sz w:val="20"/>
                <w:szCs w:val="20"/>
                <w:lang w:val="en-GB" w:eastAsia="en-GB"/>
              </w:rPr>
              <w:t>657</w:t>
            </w:r>
          </w:p>
        </w:tc>
      </w:tr>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41027F">
            <w:pPr>
              <w:spacing w:before="120" w:after="0" w:line="240" w:lineRule="auto"/>
              <w:jc w:val="both"/>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Tổng lợi nhuận chưa phân phối</w:t>
            </w:r>
          </w:p>
        </w:tc>
        <w:tc>
          <w:tcPr>
            <w:tcW w:w="1180" w:type="pct"/>
            <w:tcBorders>
              <w:top w:val="single" w:sz="4" w:space="0" w:color="auto"/>
              <w:left w:val="nil"/>
              <w:bottom w:val="nil"/>
              <w:right w:val="nil"/>
            </w:tcBorders>
            <w:shd w:val="clear" w:color="auto" w:fill="auto"/>
            <w:vAlign w:val="bottom"/>
            <w:hideMark/>
          </w:tcPr>
          <w:p w:rsidR="00226EFB" w:rsidRPr="00400ABE" w:rsidRDefault="00CE0232" w:rsidP="00AE1387">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400ABE">
              <w:rPr>
                <w:rFonts w:ascii="Times New Roman" w:eastAsia="Times New Roman" w:hAnsi="Times New Roman" w:cs="Times New Roman"/>
                <w:b/>
                <w:bCs/>
                <w:color w:val="000000"/>
                <w:sz w:val="20"/>
                <w:szCs w:val="20"/>
                <w:lang w:eastAsia="en-GB"/>
              </w:rPr>
              <w:t>40.861.365.</w:t>
            </w:r>
            <w:r w:rsidR="00226EFB" w:rsidRPr="00400ABE">
              <w:rPr>
                <w:rFonts w:ascii="Times New Roman" w:eastAsia="Times New Roman" w:hAnsi="Times New Roman" w:cs="Times New Roman"/>
                <w:b/>
                <w:bCs/>
                <w:color w:val="000000"/>
                <w:sz w:val="20"/>
                <w:szCs w:val="20"/>
                <w:lang w:eastAsia="en-GB"/>
              </w:rPr>
              <w:t>697</w:t>
            </w:r>
          </w:p>
        </w:tc>
        <w:tc>
          <w:tcPr>
            <w:tcW w:w="1025" w:type="pct"/>
            <w:tcBorders>
              <w:top w:val="single" w:sz="4" w:space="0" w:color="auto"/>
              <w:left w:val="nil"/>
              <w:bottom w:val="nil"/>
              <w:right w:val="nil"/>
            </w:tcBorders>
            <w:shd w:val="clear" w:color="auto" w:fill="auto"/>
            <w:vAlign w:val="bottom"/>
            <w:hideMark/>
          </w:tcPr>
          <w:p w:rsidR="00226EFB" w:rsidRPr="00400ABE" w:rsidRDefault="00CE0232" w:rsidP="0041027F">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400ABE">
              <w:rPr>
                <w:rFonts w:ascii="Times New Roman" w:eastAsia="Times New Roman" w:hAnsi="Times New Roman" w:cs="Times New Roman"/>
                <w:b/>
                <w:bCs/>
                <w:color w:val="000000"/>
                <w:sz w:val="20"/>
                <w:szCs w:val="20"/>
                <w:lang w:val="en-GB" w:eastAsia="en-GB"/>
              </w:rPr>
              <w:t>(31.183.547.</w:t>
            </w:r>
            <w:r w:rsidR="00226EFB" w:rsidRPr="00400ABE">
              <w:rPr>
                <w:rFonts w:ascii="Times New Roman" w:eastAsia="Times New Roman" w:hAnsi="Times New Roman" w:cs="Times New Roman"/>
                <w:b/>
                <w:bCs/>
                <w:color w:val="000000"/>
                <w:sz w:val="20"/>
                <w:szCs w:val="20"/>
                <w:lang w:val="en-GB" w:eastAsia="en-GB"/>
              </w:rPr>
              <w:t>417)</w:t>
            </w:r>
          </w:p>
        </w:tc>
        <w:tc>
          <w:tcPr>
            <w:tcW w:w="1071" w:type="pct"/>
            <w:tcBorders>
              <w:top w:val="single" w:sz="4" w:space="0" w:color="auto"/>
              <w:left w:val="nil"/>
              <w:bottom w:val="nil"/>
              <w:right w:val="nil"/>
            </w:tcBorders>
            <w:shd w:val="clear" w:color="auto" w:fill="auto"/>
            <w:vAlign w:val="bottom"/>
            <w:hideMark/>
          </w:tcPr>
          <w:p w:rsidR="00226EFB" w:rsidRPr="00400ABE" w:rsidRDefault="00CE0232" w:rsidP="0041027F">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400ABE">
              <w:rPr>
                <w:rFonts w:ascii="Times New Roman" w:eastAsia="Times New Roman" w:hAnsi="Times New Roman" w:cs="Times New Roman"/>
                <w:b/>
                <w:bCs/>
                <w:color w:val="000000"/>
                <w:sz w:val="20"/>
                <w:szCs w:val="20"/>
                <w:lang w:val="en-GB" w:eastAsia="en-GB"/>
              </w:rPr>
              <w:t>9.677.818.</w:t>
            </w:r>
            <w:r w:rsidR="00226EFB" w:rsidRPr="00400ABE">
              <w:rPr>
                <w:rFonts w:ascii="Times New Roman" w:eastAsia="Times New Roman" w:hAnsi="Times New Roman" w:cs="Times New Roman"/>
                <w:b/>
                <w:bCs/>
                <w:color w:val="000000"/>
                <w:sz w:val="20"/>
                <w:szCs w:val="20"/>
                <w:lang w:val="en-GB" w:eastAsia="en-GB"/>
              </w:rPr>
              <w:t>280</w:t>
            </w:r>
          </w:p>
        </w:tc>
      </w:tr>
    </w:tbl>
    <w:p w:rsidR="00893CD1" w:rsidRPr="00400ABE"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400ABE" w:rsidRDefault="00CF4E99" w:rsidP="00E0401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Lãi</w:t>
      </w:r>
      <w:r w:rsidR="00893CD1" w:rsidRPr="00400ABE">
        <w:rPr>
          <w:rFonts w:ascii="Times New Roman" w:hAnsi="Times New Roman" w:cs="Times New Roman"/>
          <w:b/>
          <w:sz w:val="20"/>
          <w:szCs w:val="20"/>
        </w:rPr>
        <w:t xml:space="preserve"> bán các khoản đầu tư</w:t>
      </w:r>
    </w:p>
    <w:tbl>
      <w:tblPr>
        <w:tblW w:w="4879" w:type="pct"/>
        <w:tblLook w:val="04A0"/>
      </w:tblPr>
      <w:tblGrid>
        <w:gridCol w:w="2989"/>
        <w:gridCol w:w="1780"/>
        <w:gridCol w:w="2269"/>
        <w:gridCol w:w="1980"/>
      </w:tblGrid>
      <w:tr w:rsidR="00893CD1" w:rsidRPr="00400ABE" w:rsidTr="00732198">
        <w:trPr>
          <w:trHeight w:val="576"/>
        </w:trPr>
        <w:tc>
          <w:tcPr>
            <w:tcW w:w="1657" w:type="pct"/>
            <w:tcBorders>
              <w:top w:val="nil"/>
              <w:left w:val="nil"/>
              <w:bottom w:val="nil"/>
              <w:right w:val="nil"/>
            </w:tcBorders>
            <w:shd w:val="clear" w:color="auto" w:fill="auto"/>
            <w:hideMark/>
          </w:tcPr>
          <w:p w:rsidR="00893CD1" w:rsidRPr="00400ABE" w:rsidRDefault="00893CD1" w:rsidP="00732198">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987" w:type="pct"/>
            <w:tcBorders>
              <w:top w:val="nil"/>
              <w:left w:val="nil"/>
              <w:bottom w:val="nil"/>
              <w:right w:val="nil"/>
            </w:tcBorders>
            <w:shd w:val="clear" w:color="auto" w:fill="auto"/>
            <w:vAlign w:val="bottom"/>
            <w:hideMark/>
          </w:tcPr>
          <w:p w:rsidR="00893CD1" w:rsidRPr="00400ABE" w:rsidRDefault="00893CD1" w:rsidP="00732198">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Tổng giá trị bán</w:t>
            </w:r>
          </w:p>
        </w:tc>
        <w:tc>
          <w:tcPr>
            <w:tcW w:w="1258" w:type="pct"/>
            <w:tcBorders>
              <w:top w:val="nil"/>
              <w:left w:val="nil"/>
              <w:bottom w:val="nil"/>
              <w:right w:val="nil"/>
            </w:tcBorders>
            <w:shd w:val="clear" w:color="auto" w:fill="auto"/>
            <w:vAlign w:val="bottom"/>
            <w:hideMark/>
          </w:tcPr>
          <w:p w:rsidR="00893CD1" w:rsidRPr="00400ABE" w:rsidRDefault="00893CD1" w:rsidP="00732198">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Giá vốn bình quân gia quyền tính đến cuối ngày giao dịch</w:t>
            </w:r>
          </w:p>
        </w:tc>
        <w:tc>
          <w:tcPr>
            <w:tcW w:w="1098" w:type="pct"/>
            <w:tcBorders>
              <w:top w:val="nil"/>
              <w:left w:val="nil"/>
              <w:bottom w:val="nil"/>
              <w:right w:val="nil"/>
            </w:tcBorders>
            <w:shd w:val="clear" w:color="auto" w:fill="auto"/>
            <w:vAlign w:val="bottom"/>
            <w:hideMark/>
          </w:tcPr>
          <w:p w:rsidR="00893CD1" w:rsidRPr="00400ABE" w:rsidRDefault="000E0F9B" w:rsidP="00746182">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xml:space="preserve">Lãi bán </w:t>
            </w:r>
            <w:r w:rsidR="00286A60" w:rsidRPr="00400ABE">
              <w:rPr>
                <w:rFonts w:ascii="Times New Roman" w:eastAsia="Times New Roman" w:hAnsi="Times New Roman" w:cs="Times New Roman"/>
                <w:b/>
                <w:bCs/>
                <w:sz w:val="20"/>
                <w:szCs w:val="20"/>
                <w:lang w:val="en-GB" w:eastAsia="en-GB"/>
              </w:rPr>
              <w:t>các khoản đầu tư</w:t>
            </w:r>
            <w:r w:rsidRPr="00400ABE">
              <w:rPr>
                <w:rFonts w:ascii="Times New Roman" w:eastAsia="Times New Roman" w:hAnsi="Times New Roman" w:cs="Times New Roman"/>
                <w:b/>
                <w:bCs/>
                <w:sz w:val="20"/>
                <w:szCs w:val="20"/>
                <w:lang w:val="en-GB" w:eastAsia="en-GB"/>
              </w:rPr>
              <w:t xml:space="preserve"> từ </w:t>
            </w:r>
            <w:r w:rsidR="009F0CBF" w:rsidRPr="00400ABE">
              <w:rPr>
                <w:rFonts w:ascii="Times New Roman" w:eastAsia="Times New Roman" w:hAnsi="Times New Roman" w:cs="Times New Roman"/>
                <w:b/>
                <w:bCs/>
                <w:sz w:val="20"/>
                <w:szCs w:val="20"/>
                <w:lang w:val="en-GB" w:eastAsia="en-GB"/>
              </w:rPr>
              <w:t>01/</w:t>
            </w:r>
            <w:r w:rsidR="00746182" w:rsidRPr="00400ABE">
              <w:rPr>
                <w:rFonts w:ascii="Times New Roman" w:eastAsia="Times New Roman" w:hAnsi="Times New Roman" w:cs="Times New Roman"/>
                <w:b/>
                <w:bCs/>
                <w:sz w:val="20"/>
                <w:szCs w:val="20"/>
                <w:lang w:val="en-GB" w:eastAsia="en-GB"/>
              </w:rPr>
              <w:t>10</w:t>
            </w:r>
            <w:r w:rsidR="009F0CBF" w:rsidRPr="00400ABE">
              <w:rPr>
                <w:rFonts w:ascii="Times New Roman" w:eastAsia="Times New Roman" w:hAnsi="Times New Roman" w:cs="Times New Roman"/>
                <w:b/>
                <w:bCs/>
                <w:sz w:val="20"/>
                <w:szCs w:val="20"/>
                <w:lang w:val="en-GB" w:eastAsia="en-GB"/>
              </w:rPr>
              <w:t>/2016</w:t>
            </w:r>
            <w:r w:rsidR="00710097" w:rsidRPr="00400ABE">
              <w:rPr>
                <w:rFonts w:ascii="Times New Roman" w:eastAsia="Times New Roman" w:hAnsi="Times New Roman" w:cs="Times New Roman"/>
                <w:b/>
                <w:bCs/>
                <w:sz w:val="20"/>
                <w:szCs w:val="20"/>
                <w:lang w:val="en-GB" w:eastAsia="en-GB"/>
              </w:rPr>
              <w:t xml:space="preserve"> </w:t>
            </w:r>
            <w:r w:rsidR="009F0CBF" w:rsidRPr="00400ABE">
              <w:rPr>
                <w:rFonts w:ascii="Times New Roman" w:eastAsia="Times New Roman" w:hAnsi="Times New Roman" w:cs="Times New Roman"/>
                <w:b/>
                <w:bCs/>
                <w:sz w:val="20"/>
                <w:szCs w:val="20"/>
                <w:lang w:val="en-GB" w:eastAsia="en-GB"/>
              </w:rPr>
              <w:t>đến 3</w:t>
            </w:r>
            <w:r w:rsidR="00746182" w:rsidRPr="00400ABE">
              <w:rPr>
                <w:rFonts w:ascii="Times New Roman" w:eastAsia="Times New Roman" w:hAnsi="Times New Roman" w:cs="Times New Roman"/>
                <w:b/>
                <w:bCs/>
                <w:sz w:val="20"/>
                <w:szCs w:val="20"/>
                <w:lang w:val="en-GB" w:eastAsia="en-GB"/>
              </w:rPr>
              <w:t>1</w:t>
            </w:r>
            <w:r w:rsidR="009F0CBF" w:rsidRPr="00400ABE">
              <w:rPr>
                <w:rFonts w:ascii="Times New Roman" w:eastAsia="Times New Roman" w:hAnsi="Times New Roman" w:cs="Times New Roman"/>
                <w:b/>
                <w:bCs/>
                <w:sz w:val="20"/>
                <w:szCs w:val="20"/>
                <w:lang w:val="en-GB" w:eastAsia="en-GB"/>
              </w:rPr>
              <w:t>/</w:t>
            </w:r>
            <w:r w:rsidR="00746182" w:rsidRPr="00400ABE">
              <w:rPr>
                <w:rFonts w:ascii="Times New Roman" w:eastAsia="Times New Roman" w:hAnsi="Times New Roman" w:cs="Times New Roman"/>
                <w:b/>
                <w:bCs/>
                <w:sz w:val="20"/>
                <w:szCs w:val="20"/>
                <w:lang w:val="en-GB" w:eastAsia="en-GB"/>
              </w:rPr>
              <w:t>12</w:t>
            </w:r>
            <w:r w:rsidR="00893CD1" w:rsidRPr="00400ABE">
              <w:rPr>
                <w:rFonts w:ascii="Times New Roman" w:eastAsia="Times New Roman" w:hAnsi="Times New Roman" w:cs="Times New Roman"/>
                <w:b/>
                <w:bCs/>
                <w:sz w:val="20"/>
                <w:szCs w:val="20"/>
                <w:lang w:val="en-GB" w:eastAsia="en-GB"/>
              </w:rPr>
              <w:t>/201</w:t>
            </w:r>
            <w:r w:rsidR="009F0CBF" w:rsidRPr="00400ABE">
              <w:rPr>
                <w:rFonts w:ascii="Times New Roman" w:eastAsia="Times New Roman" w:hAnsi="Times New Roman" w:cs="Times New Roman"/>
                <w:b/>
                <w:bCs/>
                <w:sz w:val="20"/>
                <w:szCs w:val="20"/>
                <w:lang w:val="en-GB" w:eastAsia="en-GB"/>
              </w:rPr>
              <w:t>6</w:t>
            </w:r>
          </w:p>
        </w:tc>
      </w:tr>
      <w:tr w:rsidR="00893CD1" w:rsidRPr="00400ABE" w:rsidTr="004610E5">
        <w:trPr>
          <w:trHeight w:val="255"/>
        </w:trPr>
        <w:tc>
          <w:tcPr>
            <w:tcW w:w="1657" w:type="pct"/>
            <w:tcBorders>
              <w:top w:val="nil"/>
              <w:left w:val="nil"/>
              <w:bottom w:val="nil"/>
              <w:right w:val="nil"/>
            </w:tcBorders>
            <w:shd w:val="clear" w:color="auto" w:fill="auto"/>
            <w:hideMark/>
          </w:tcPr>
          <w:p w:rsidR="00893CD1" w:rsidRPr="00400ABE" w:rsidRDefault="00893CD1" w:rsidP="00893CD1">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987"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258"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98"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86A60" w:rsidRPr="00400ABE" w:rsidTr="004610E5">
        <w:trPr>
          <w:trHeight w:val="576"/>
        </w:trPr>
        <w:tc>
          <w:tcPr>
            <w:tcW w:w="1657" w:type="pct"/>
            <w:tcBorders>
              <w:top w:val="nil"/>
              <w:left w:val="nil"/>
              <w:bottom w:val="nil"/>
              <w:right w:val="nil"/>
            </w:tcBorders>
            <w:shd w:val="clear" w:color="auto" w:fill="auto"/>
            <w:vAlign w:val="center"/>
            <w:hideMark/>
          </w:tcPr>
          <w:p w:rsidR="00286A60" w:rsidRPr="00400ABE" w:rsidRDefault="00286A60" w:rsidP="00286A60">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Cổ phiếu niêm yết</w:t>
            </w:r>
          </w:p>
        </w:tc>
        <w:tc>
          <w:tcPr>
            <w:tcW w:w="987" w:type="pct"/>
            <w:tcBorders>
              <w:top w:val="single" w:sz="4" w:space="0" w:color="auto"/>
              <w:left w:val="nil"/>
              <w:right w:val="nil"/>
            </w:tcBorders>
            <w:shd w:val="clear" w:color="auto" w:fill="auto"/>
            <w:vAlign w:val="bottom"/>
            <w:hideMark/>
          </w:tcPr>
          <w:p w:rsidR="00286A60" w:rsidRPr="00400ABE" w:rsidRDefault="009428BB"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215.839.152.180</w:t>
            </w:r>
          </w:p>
        </w:tc>
        <w:tc>
          <w:tcPr>
            <w:tcW w:w="1258" w:type="pct"/>
            <w:tcBorders>
              <w:top w:val="single" w:sz="4" w:space="0" w:color="auto"/>
              <w:left w:val="nil"/>
              <w:right w:val="nil"/>
            </w:tcBorders>
            <w:shd w:val="clear" w:color="auto" w:fill="auto"/>
            <w:vAlign w:val="bottom"/>
            <w:hideMark/>
          </w:tcPr>
          <w:p w:rsidR="00286A60" w:rsidRPr="00400ABE" w:rsidRDefault="009428BB"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183.233.661.137</w:t>
            </w:r>
          </w:p>
        </w:tc>
        <w:tc>
          <w:tcPr>
            <w:tcW w:w="1098" w:type="pct"/>
            <w:tcBorders>
              <w:top w:val="single" w:sz="4" w:space="0" w:color="auto"/>
              <w:left w:val="nil"/>
              <w:right w:val="nil"/>
            </w:tcBorders>
            <w:shd w:val="clear" w:color="auto" w:fill="auto"/>
            <w:noWrap/>
            <w:vAlign w:val="bottom"/>
            <w:hideMark/>
          </w:tcPr>
          <w:p w:rsidR="00286A60" w:rsidRPr="00400ABE" w:rsidRDefault="00CE023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32.605.491.</w:t>
            </w:r>
            <w:r w:rsidR="00226EFB" w:rsidRPr="00400ABE">
              <w:rPr>
                <w:rFonts w:ascii="Times New Roman" w:eastAsia="Times New Roman" w:hAnsi="Times New Roman" w:cs="Times New Roman"/>
                <w:sz w:val="20"/>
                <w:szCs w:val="20"/>
                <w:lang w:val="en-GB" w:eastAsia="en-GB"/>
              </w:rPr>
              <w:t>043</w:t>
            </w:r>
          </w:p>
        </w:tc>
      </w:tr>
      <w:tr w:rsidR="00286A60" w:rsidRPr="00400ABE" w:rsidTr="004610E5">
        <w:trPr>
          <w:trHeight w:val="576"/>
        </w:trPr>
        <w:tc>
          <w:tcPr>
            <w:tcW w:w="1657" w:type="pct"/>
            <w:tcBorders>
              <w:top w:val="nil"/>
              <w:left w:val="nil"/>
              <w:bottom w:val="nil"/>
              <w:right w:val="nil"/>
            </w:tcBorders>
            <w:shd w:val="clear" w:color="auto" w:fill="auto"/>
            <w:vAlign w:val="center"/>
            <w:hideMark/>
          </w:tcPr>
          <w:p w:rsidR="00286A60" w:rsidRPr="00400ABE" w:rsidRDefault="00286A60" w:rsidP="00286A60">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Chứng chỉ tiền gửi</w:t>
            </w:r>
          </w:p>
        </w:tc>
        <w:tc>
          <w:tcPr>
            <w:tcW w:w="987" w:type="pct"/>
            <w:tcBorders>
              <w:left w:val="nil"/>
              <w:bottom w:val="single" w:sz="4" w:space="0" w:color="auto"/>
              <w:right w:val="nil"/>
            </w:tcBorders>
            <w:shd w:val="clear" w:color="auto" w:fill="auto"/>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1258" w:type="pct"/>
            <w:tcBorders>
              <w:left w:val="nil"/>
              <w:bottom w:val="single" w:sz="4" w:space="0" w:color="auto"/>
              <w:right w:val="nil"/>
            </w:tcBorders>
            <w:shd w:val="clear" w:color="auto" w:fill="auto"/>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1098" w:type="pct"/>
            <w:tcBorders>
              <w:left w:val="nil"/>
              <w:bottom w:val="single" w:sz="4" w:space="0" w:color="auto"/>
              <w:right w:val="nil"/>
            </w:tcBorders>
            <w:shd w:val="clear" w:color="auto" w:fill="auto"/>
            <w:noWrap/>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r>
      <w:tr w:rsidR="00500F14" w:rsidRPr="00400ABE" w:rsidTr="00891C8A">
        <w:trPr>
          <w:trHeight w:val="255"/>
        </w:trPr>
        <w:tc>
          <w:tcPr>
            <w:tcW w:w="1657" w:type="pct"/>
            <w:tcBorders>
              <w:top w:val="nil"/>
              <w:left w:val="nil"/>
              <w:bottom w:val="nil"/>
              <w:right w:val="nil"/>
            </w:tcBorders>
            <w:shd w:val="clear" w:color="auto" w:fill="auto"/>
            <w:noWrap/>
            <w:vAlign w:val="bottom"/>
            <w:hideMark/>
          </w:tcPr>
          <w:p w:rsidR="00500F14" w:rsidRPr="00400ABE" w:rsidRDefault="00500F14" w:rsidP="0041027F">
            <w:pPr>
              <w:spacing w:before="120" w:after="0" w:line="240" w:lineRule="auto"/>
              <w:rPr>
                <w:rFonts w:ascii="Times New Roman" w:eastAsia="Times New Roman" w:hAnsi="Times New Roman" w:cs="Times New Roman"/>
                <w:sz w:val="20"/>
                <w:szCs w:val="20"/>
                <w:lang w:val="en-GB" w:eastAsia="en-GB"/>
              </w:rPr>
            </w:pPr>
          </w:p>
        </w:tc>
        <w:tc>
          <w:tcPr>
            <w:tcW w:w="987" w:type="pct"/>
            <w:tcBorders>
              <w:top w:val="single" w:sz="4" w:space="0" w:color="auto"/>
              <w:left w:val="nil"/>
              <w:bottom w:val="nil"/>
              <w:right w:val="nil"/>
            </w:tcBorders>
            <w:shd w:val="clear" w:color="auto" w:fill="auto"/>
            <w:noWrap/>
            <w:vAlign w:val="bottom"/>
            <w:hideMark/>
          </w:tcPr>
          <w:p w:rsidR="00500F14" w:rsidRPr="00400ABE" w:rsidRDefault="009428BB" w:rsidP="00323D05">
            <w:pPr>
              <w:spacing w:before="120"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215.839.152.180</w:t>
            </w:r>
          </w:p>
        </w:tc>
        <w:tc>
          <w:tcPr>
            <w:tcW w:w="1258" w:type="pct"/>
            <w:tcBorders>
              <w:top w:val="single" w:sz="4" w:space="0" w:color="auto"/>
              <w:left w:val="nil"/>
              <w:bottom w:val="nil"/>
              <w:right w:val="nil"/>
            </w:tcBorders>
            <w:shd w:val="clear" w:color="auto" w:fill="auto"/>
            <w:noWrap/>
            <w:vAlign w:val="bottom"/>
            <w:hideMark/>
          </w:tcPr>
          <w:p w:rsidR="00500F14" w:rsidRPr="00400ABE" w:rsidRDefault="009428BB" w:rsidP="0041027F">
            <w:pPr>
              <w:spacing w:before="120"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183.233.661.137</w:t>
            </w:r>
          </w:p>
        </w:tc>
        <w:tc>
          <w:tcPr>
            <w:tcW w:w="1098" w:type="pct"/>
            <w:tcBorders>
              <w:top w:val="single" w:sz="4" w:space="0" w:color="auto"/>
              <w:left w:val="nil"/>
              <w:bottom w:val="nil"/>
              <w:right w:val="nil"/>
            </w:tcBorders>
            <w:shd w:val="clear" w:color="auto" w:fill="auto"/>
            <w:noWrap/>
            <w:vAlign w:val="bottom"/>
            <w:hideMark/>
          </w:tcPr>
          <w:p w:rsidR="00500F14" w:rsidRPr="00400ABE" w:rsidRDefault="00CE0232" w:rsidP="0041027F">
            <w:pPr>
              <w:spacing w:before="120"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32.605.491.</w:t>
            </w:r>
            <w:r w:rsidR="00226EFB" w:rsidRPr="00400ABE">
              <w:rPr>
                <w:rFonts w:ascii="Times New Roman" w:eastAsia="Times New Roman" w:hAnsi="Times New Roman" w:cs="Times New Roman"/>
                <w:b/>
                <w:bCs/>
                <w:sz w:val="20"/>
                <w:szCs w:val="20"/>
                <w:lang w:val="en-GB" w:eastAsia="en-GB"/>
              </w:rPr>
              <w:t>043</w:t>
            </w:r>
          </w:p>
        </w:tc>
      </w:tr>
    </w:tbl>
    <w:p w:rsidR="00E2197F" w:rsidRPr="00400ABE" w:rsidRDefault="00E2197F" w:rsidP="00E2197F">
      <w:pPr>
        <w:pStyle w:val="ListParagraph"/>
        <w:spacing w:before="360" w:after="120" w:line="360" w:lineRule="auto"/>
        <w:ind w:left="0"/>
        <w:contextualSpacing w:val="0"/>
        <w:jc w:val="both"/>
        <w:rPr>
          <w:rFonts w:ascii="Times New Roman" w:hAnsi="Times New Roman" w:cs="Times New Roman"/>
          <w:b/>
          <w:sz w:val="20"/>
          <w:szCs w:val="20"/>
        </w:rPr>
      </w:pPr>
    </w:p>
    <w:p w:rsidR="00E2197F" w:rsidRPr="00400ABE" w:rsidRDefault="00E2197F">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B71FF1" w:rsidRPr="00400ABE"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lastRenderedPageBreak/>
        <w:t>Sự kiện phát sinh sau ngày báo cáo tài chính</w:t>
      </w:r>
    </w:p>
    <w:p w:rsidR="00B71FF1" w:rsidRPr="00400ABE" w:rsidRDefault="00A948E8" w:rsidP="00E04019">
      <w:pPr>
        <w:spacing w:beforeLines="60" w:afterLines="60" w:line="360" w:lineRule="auto"/>
        <w:jc w:val="both"/>
        <w:rPr>
          <w:rFonts w:ascii="Times New Roman" w:eastAsia="Times New Roman" w:hAnsi="Times New Roman" w:cs="Times New Roman"/>
          <w:bCs/>
          <w:sz w:val="20"/>
          <w:szCs w:val="20"/>
        </w:rPr>
      </w:pPr>
      <w:proofErr w:type="gramStart"/>
      <w:r w:rsidRPr="00400ABE">
        <w:rPr>
          <w:rFonts w:ascii="Times New Roman" w:eastAsia="Times New Roman" w:hAnsi="Times New Roman" w:cs="Times New Roman"/>
          <w:bCs/>
          <w:sz w:val="20"/>
          <w:szCs w:val="20"/>
        </w:rPr>
        <w:t>Không có sự kiện phát sinh sau ngày lập báo cáo tài chính cần điều chỉnh hoặc trình bày trên báo cáo tài chính.</w:t>
      </w:r>
      <w:proofErr w:type="gramEnd"/>
    </w:p>
    <w:tbl>
      <w:tblPr>
        <w:tblStyle w:val="TableGrid"/>
        <w:tblW w:w="9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284"/>
        <w:gridCol w:w="4385"/>
      </w:tblGrid>
      <w:tr w:rsidR="00A948E8" w:rsidRPr="00400ABE" w:rsidTr="00230306">
        <w:trPr>
          <w:trHeight w:val="2277"/>
        </w:trPr>
        <w:tc>
          <w:tcPr>
            <w:tcW w:w="5211" w:type="dxa"/>
            <w:vAlign w:val="bottom"/>
          </w:tcPr>
          <w:p w:rsidR="00B71FF1" w:rsidRPr="00E04019" w:rsidRDefault="00B71FF1" w:rsidP="00E04019">
            <w:pPr>
              <w:spacing w:line="240" w:lineRule="auto"/>
              <w:ind w:right="-378"/>
              <w:rPr>
                <w:rFonts w:ascii="Times New Roman" w:eastAsia="Times New Roman" w:hAnsi="Times New Roman" w:cs="Times New Roman"/>
                <w:bCs/>
                <w:sz w:val="20"/>
                <w:szCs w:val="20"/>
              </w:rPr>
            </w:pPr>
          </w:p>
        </w:tc>
        <w:tc>
          <w:tcPr>
            <w:tcW w:w="284" w:type="dxa"/>
            <w:vAlign w:val="bottom"/>
          </w:tcPr>
          <w:p w:rsidR="00B71FF1" w:rsidRPr="00E04019" w:rsidRDefault="00B71FF1" w:rsidP="00E04019">
            <w:pPr>
              <w:spacing w:beforeLines="60" w:afterLines="60" w:line="360" w:lineRule="auto"/>
              <w:rPr>
                <w:rFonts w:ascii="Times New Roman" w:eastAsia="Times New Roman" w:hAnsi="Times New Roman" w:cs="Times New Roman"/>
                <w:b/>
                <w:bCs/>
                <w:sz w:val="20"/>
                <w:szCs w:val="20"/>
              </w:rPr>
            </w:pPr>
          </w:p>
          <w:p w:rsidR="000A1F93" w:rsidRPr="00E04019" w:rsidRDefault="000A1F93" w:rsidP="00E04019">
            <w:pPr>
              <w:spacing w:beforeLines="60" w:afterLines="60" w:line="360" w:lineRule="auto"/>
              <w:rPr>
                <w:rFonts w:ascii="Times New Roman" w:eastAsia="Times New Roman" w:hAnsi="Times New Roman" w:cs="Times New Roman"/>
                <w:b/>
                <w:bCs/>
                <w:sz w:val="20"/>
                <w:szCs w:val="20"/>
              </w:rPr>
            </w:pPr>
          </w:p>
        </w:tc>
        <w:tc>
          <w:tcPr>
            <w:tcW w:w="4385" w:type="dxa"/>
            <w:vAlign w:val="bottom"/>
          </w:tcPr>
          <w:p w:rsidR="00236C4C" w:rsidRPr="00400ABE" w:rsidRDefault="00B965CC" w:rsidP="00E04019">
            <w:pPr>
              <w:spacing w:beforeLines="60" w:afterLines="60" w:line="360" w:lineRule="auto"/>
              <w:ind w:left="-108" w:right="72"/>
              <w:rPr>
                <w:rFonts w:ascii="Times New Roman" w:eastAsia="Times New Roman" w:hAnsi="Times New Roman" w:cs="Times New Roman"/>
                <w:b/>
                <w:bCs/>
                <w:sz w:val="20"/>
                <w:szCs w:val="20"/>
              </w:rPr>
            </w:pPr>
            <w:r w:rsidRPr="00400ABE">
              <w:rPr>
                <w:rFonts w:ascii="Times New Roman" w:eastAsia="Times New Roman" w:hAnsi="Times New Roman" w:cs="Times New Roman"/>
                <w:b/>
                <w:bCs/>
                <w:sz w:val="20"/>
                <w:szCs w:val="20"/>
              </w:rPr>
              <w:t xml:space="preserve">Đại diện có thẩm quyền của </w:t>
            </w:r>
            <w:r w:rsidR="00A948E8" w:rsidRPr="00400ABE">
              <w:rPr>
                <w:rFonts w:ascii="Times New Roman" w:eastAsia="Times New Roman" w:hAnsi="Times New Roman" w:cs="Times New Roman"/>
                <w:b/>
                <w:bCs/>
                <w:sz w:val="20"/>
                <w:szCs w:val="20"/>
              </w:rPr>
              <w:t>Công ty quản lý quỹ</w:t>
            </w:r>
          </w:p>
          <w:p w:rsidR="00F55982" w:rsidRPr="00400ABE" w:rsidRDefault="00F55982" w:rsidP="00E04019">
            <w:pPr>
              <w:spacing w:beforeLines="60" w:afterLines="60" w:line="360" w:lineRule="auto"/>
              <w:ind w:left="-108" w:right="72"/>
              <w:rPr>
                <w:rFonts w:ascii="Times New Roman" w:eastAsia="Times New Roman" w:hAnsi="Times New Roman" w:cs="Times New Roman"/>
                <w:b/>
                <w:bCs/>
                <w:sz w:val="20"/>
                <w:szCs w:val="20"/>
              </w:rPr>
            </w:pPr>
          </w:p>
          <w:p w:rsidR="00236C4C" w:rsidRPr="00400ABE" w:rsidRDefault="00236C4C" w:rsidP="00E04019">
            <w:pPr>
              <w:spacing w:beforeLines="60" w:afterLines="60" w:line="360" w:lineRule="auto"/>
              <w:ind w:left="-108" w:right="72"/>
              <w:rPr>
                <w:rFonts w:ascii="Times New Roman" w:eastAsia="Times New Roman" w:hAnsi="Times New Roman" w:cs="Times New Roman"/>
                <w:b/>
                <w:bCs/>
                <w:sz w:val="20"/>
                <w:szCs w:val="20"/>
              </w:rPr>
            </w:pPr>
          </w:p>
          <w:p w:rsidR="000A1F93" w:rsidRPr="00400ABE" w:rsidRDefault="000A1F93" w:rsidP="00E04019">
            <w:pPr>
              <w:spacing w:beforeLines="60" w:afterLines="60" w:line="360" w:lineRule="auto"/>
              <w:ind w:left="-108" w:right="72"/>
              <w:rPr>
                <w:rFonts w:ascii="Times New Roman" w:eastAsia="Times New Roman" w:hAnsi="Times New Roman" w:cs="Times New Roman"/>
                <w:b/>
                <w:bCs/>
                <w:sz w:val="20"/>
                <w:szCs w:val="20"/>
              </w:rPr>
            </w:pPr>
          </w:p>
          <w:p w:rsidR="00B71FF1" w:rsidRPr="00400ABE" w:rsidRDefault="00B71FF1" w:rsidP="000A1F93">
            <w:pPr>
              <w:pBdr>
                <w:bottom w:val="single" w:sz="4" w:space="1" w:color="auto"/>
              </w:pBdr>
              <w:spacing w:line="240" w:lineRule="auto"/>
              <w:ind w:left="-108" w:right="72"/>
              <w:rPr>
                <w:rFonts w:ascii="Times New Roman" w:eastAsia="Times New Roman" w:hAnsi="Times New Roman" w:cs="Times New Roman"/>
                <w:bCs/>
                <w:sz w:val="20"/>
                <w:szCs w:val="20"/>
              </w:rPr>
            </w:pPr>
          </w:p>
          <w:p w:rsidR="000A1F93" w:rsidRPr="00400ABE" w:rsidRDefault="000A1F93" w:rsidP="000A1F93">
            <w:pPr>
              <w:pBdr>
                <w:bottom w:val="single" w:sz="4" w:space="1" w:color="auto"/>
              </w:pBdr>
              <w:spacing w:line="240" w:lineRule="auto"/>
              <w:ind w:left="-108" w:right="72"/>
              <w:rPr>
                <w:rFonts w:ascii="Times New Roman" w:eastAsia="Times New Roman" w:hAnsi="Times New Roman" w:cs="Times New Roman"/>
                <w:bCs/>
                <w:sz w:val="20"/>
                <w:szCs w:val="20"/>
              </w:rPr>
            </w:pPr>
          </w:p>
          <w:p w:rsidR="000A1F93" w:rsidRPr="00400ABE" w:rsidRDefault="000A1F93" w:rsidP="000A1F93">
            <w:pPr>
              <w:pBdr>
                <w:bottom w:val="single" w:sz="4" w:space="1" w:color="auto"/>
              </w:pBdr>
              <w:spacing w:line="240" w:lineRule="auto"/>
              <w:ind w:left="-108" w:right="72"/>
              <w:rPr>
                <w:rFonts w:ascii="Times New Roman" w:eastAsia="Times New Roman" w:hAnsi="Times New Roman" w:cs="Times New Roman"/>
                <w:bCs/>
                <w:sz w:val="20"/>
                <w:szCs w:val="20"/>
              </w:rPr>
            </w:pPr>
          </w:p>
        </w:tc>
      </w:tr>
      <w:tr w:rsidR="00E04019" w:rsidRPr="00400ABE" w:rsidTr="0089500B">
        <w:tc>
          <w:tcPr>
            <w:tcW w:w="5211" w:type="dxa"/>
            <w:vAlign w:val="bottom"/>
          </w:tcPr>
          <w:p w:rsidR="00E04019" w:rsidRPr="00400ABE" w:rsidRDefault="00E04019" w:rsidP="00A77509">
            <w:pPr>
              <w:pBdr>
                <w:bottom w:val="single" w:sz="4" w:space="1" w:color="auto"/>
              </w:pBdr>
              <w:spacing w:line="240" w:lineRule="auto"/>
              <w:ind w:right="-378"/>
              <w:rPr>
                <w:rFonts w:ascii="Times New Roman" w:eastAsia="Times New Roman" w:hAnsi="Times New Roman" w:cs="Times New Roman"/>
                <w:bCs/>
                <w:sz w:val="20"/>
                <w:szCs w:val="20"/>
              </w:rPr>
            </w:pPr>
          </w:p>
        </w:tc>
        <w:tc>
          <w:tcPr>
            <w:tcW w:w="284" w:type="dxa"/>
          </w:tcPr>
          <w:p w:rsidR="00E04019" w:rsidRPr="00400ABE" w:rsidRDefault="00E04019" w:rsidP="00E04019">
            <w:pPr>
              <w:spacing w:beforeLines="60" w:afterLines="60" w:line="360" w:lineRule="auto"/>
              <w:rPr>
                <w:rFonts w:ascii="Times New Roman" w:eastAsia="Times New Roman" w:hAnsi="Times New Roman" w:cs="Times New Roman"/>
                <w:b/>
                <w:bCs/>
                <w:sz w:val="20"/>
                <w:szCs w:val="20"/>
              </w:rPr>
            </w:pPr>
          </w:p>
        </w:tc>
        <w:tc>
          <w:tcPr>
            <w:tcW w:w="4385" w:type="dxa"/>
          </w:tcPr>
          <w:p w:rsidR="00E04019" w:rsidRPr="00400ABE" w:rsidRDefault="00E04019" w:rsidP="000A1F93">
            <w:pPr>
              <w:spacing w:line="240" w:lineRule="auto"/>
              <w:ind w:left="-108" w:right="72"/>
              <w:rPr>
                <w:rFonts w:ascii="Times New Roman" w:eastAsia="Times New Roman" w:hAnsi="Times New Roman" w:cs="Times New Roman"/>
                <w:b/>
                <w:bCs/>
                <w:sz w:val="20"/>
                <w:szCs w:val="20"/>
              </w:rPr>
            </w:pPr>
            <w:r w:rsidRPr="00400ABE">
              <w:rPr>
                <w:rFonts w:ascii="Times New Roman" w:eastAsia="Times New Roman" w:hAnsi="Times New Roman" w:cs="Times New Roman"/>
                <w:b/>
                <w:bCs/>
                <w:sz w:val="20"/>
                <w:szCs w:val="20"/>
              </w:rPr>
              <w:t>Công ty Cổ phần Quản lý Quỹ đầu tư Việt Nam</w:t>
            </w:r>
          </w:p>
          <w:p w:rsidR="00E04019" w:rsidRPr="00400ABE" w:rsidRDefault="00E04019" w:rsidP="000A1F93">
            <w:pPr>
              <w:spacing w:line="240" w:lineRule="auto"/>
              <w:ind w:left="-108" w:right="72"/>
              <w:rPr>
                <w:rFonts w:ascii="Times New Roman" w:eastAsia="Times New Roman" w:hAnsi="Times New Roman" w:cs="Times New Roman"/>
                <w:b/>
                <w:bCs/>
                <w:sz w:val="20"/>
                <w:szCs w:val="20"/>
              </w:rPr>
            </w:pPr>
          </w:p>
          <w:p w:rsidR="00E04019" w:rsidRPr="00400ABE" w:rsidRDefault="00E04019" w:rsidP="000A1F93">
            <w:pPr>
              <w:spacing w:line="240" w:lineRule="auto"/>
              <w:ind w:left="-108" w:right="72"/>
              <w:rPr>
                <w:rFonts w:ascii="Times New Roman" w:eastAsia="Times New Roman" w:hAnsi="Times New Roman" w:cs="Times New Roman"/>
                <w:b/>
                <w:bCs/>
                <w:sz w:val="20"/>
                <w:szCs w:val="20"/>
              </w:rPr>
            </w:pPr>
            <w:r w:rsidRPr="00400ABE">
              <w:rPr>
                <w:rFonts w:ascii="Times New Roman" w:eastAsia="Times New Roman" w:hAnsi="Times New Roman" w:cs="Times New Roman"/>
                <w:b/>
                <w:bCs/>
                <w:sz w:val="20"/>
                <w:szCs w:val="20"/>
              </w:rPr>
              <w:t>Trần Thanh Tân</w:t>
            </w:r>
          </w:p>
          <w:p w:rsidR="00E04019" w:rsidRPr="00400ABE" w:rsidRDefault="00E04019" w:rsidP="00E04019">
            <w:pPr>
              <w:spacing w:beforeLines="60" w:afterLines="60" w:line="360" w:lineRule="auto"/>
              <w:ind w:left="-108" w:right="72"/>
              <w:rPr>
                <w:rFonts w:ascii="Times New Roman" w:eastAsia="Times New Roman" w:hAnsi="Times New Roman" w:cs="Times New Roman"/>
                <w:b/>
                <w:bCs/>
                <w:sz w:val="20"/>
                <w:szCs w:val="20"/>
              </w:rPr>
            </w:pPr>
            <w:r w:rsidRPr="00400ABE">
              <w:rPr>
                <w:rFonts w:ascii="Times New Roman" w:eastAsia="Times New Roman" w:hAnsi="Times New Roman" w:cs="Times New Roman"/>
                <w:bCs/>
                <w:sz w:val="20"/>
                <w:szCs w:val="20"/>
              </w:rPr>
              <w:t>Tổng giám đốc</w:t>
            </w:r>
          </w:p>
        </w:tc>
      </w:tr>
    </w:tbl>
    <w:p w:rsidR="00B71FF1" w:rsidRPr="00400ABE" w:rsidRDefault="00B71FF1" w:rsidP="00E67600">
      <w:pPr>
        <w:spacing w:beforeLines="60" w:afterLines="60" w:line="360" w:lineRule="auto"/>
        <w:jc w:val="both"/>
        <w:rPr>
          <w:rFonts w:ascii="Times New Roman" w:hAnsi="Times New Roman" w:cs="Times New Roman"/>
        </w:rPr>
      </w:pPr>
    </w:p>
    <w:sectPr w:rsidR="00B71FF1" w:rsidRPr="00400ABE"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936" w:rsidRDefault="00AA0936" w:rsidP="002169ED">
      <w:pPr>
        <w:spacing w:after="0" w:line="240" w:lineRule="auto"/>
      </w:pPr>
      <w:r>
        <w:separator/>
      </w:r>
    </w:p>
  </w:endnote>
  <w:endnote w:type="continuationSeparator" w:id="0">
    <w:p w:rsidR="00AA0936" w:rsidRDefault="00AA0936"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861136" w:rsidRPr="00A06A21" w:rsidRDefault="00E67600">
        <w:pPr>
          <w:pStyle w:val="Footer"/>
          <w:jc w:val="center"/>
          <w:rPr>
            <w:rFonts w:ascii="Times New Roman" w:hAnsi="Times New Roman"/>
          </w:rPr>
        </w:pPr>
        <w:r w:rsidRPr="00A06A21">
          <w:rPr>
            <w:rFonts w:ascii="Times New Roman" w:hAnsi="Times New Roman"/>
          </w:rPr>
          <w:fldChar w:fldCharType="begin"/>
        </w:r>
        <w:r w:rsidR="00861136" w:rsidRPr="00A06A21">
          <w:rPr>
            <w:rFonts w:ascii="Times New Roman" w:hAnsi="Times New Roman"/>
          </w:rPr>
          <w:instrText xml:space="preserve"> PAGE   \* MERGEFORMAT </w:instrText>
        </w:r>
        <w:r w:rsidRPr="00A06A21">
          <w:rPr>
            <w:rFonts w:ascii="Times New Roman" w:hAnsi="Times New Roman"/>
          </w:rPr>
          <w:fldChar w:fldCharType="separate"/>
        </w:r>
        <w:r w:rsidR="00E04019">
          <w:rPr>
            <w:rFonts w:ascii="Times New Roman" w:hAnsi="Times New Roman"/>
            <w:noProof/>
          </w:rPr>
          <w:t>11</w:t>
        </w:r>
        <w:r w:rsidRPr="00A06A21">
          <w:rPr>
            <w:rFonts w:ascii="Times New Roman" w:hAnsi="Times New Roman"/>
          </w:rPr>
          <w:fldChar w:fldCharType="end"/>
        </w:r>
      </w:p>
    </w:sdtContent>
  </w:sdt>
  <w:p w:rsidR="00861136" w:rsidRDefault="008611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936" w:rsidRDefault="00AA0936" w:rsidP="002169ED">
      <w:pPr>
        <w:spacing w:after="0" w:line="240" w:lineRule="auto"/>
      </w:pPr>
      <w:r>
        <w:separator/>
      </w:r>
    </w:p>
  </w:footnote>
  <w:footnote w:type="continuationSeparator" w:id="0">
    <w:p w:rsidR="00AA0936" w:rsidRDefault="00AA0936"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5255"/>
    <w:rsid w:val="00036413"/>
    <w:rsid w:val="00036740"/>
    <w:rsid w:val="00036FA4"/>
    <w:rsid w:val="00040936"/>
    <w:rsid w:val="00040AA0"/>
    <w:rsid w:val="000415A5"/>
    <w:rsid w:val="00042B68"/>
    <w:rsid w:val="00046B69"/>
    <w:rsid w:val="0004734A"/>
    <w:rsid w:val="000504D4"/>
    <w:rsid w:val="00051F45"/>
    <w:rsid w:val="00052F29"/>
    <w:rsid w:val="000611CE"/>
    <w:rsid w:val="00061813"/>
    <w:rsid w:val="00062EBC"/>
    <w:rsid w:val="00063EB4"/>
    <w:rsid w:val="00064614"/>
    <w:rsid w:val="000647A4"/>
    <w:rsid w:val="000700C4"/>
    <w:rsid w:val="000715A1"/>
    <w:rsid w:val="0007287B"/>
    <w:rsid w:val="00076E68"/>
    <w:rsid w:val="00080FD8"/>
    <w:rsid w:val="000839E2"/>
    <w:rsid w:val="0009004C"/>
    <w:rsid w:val="000909CF"/>
    <w:rsid w:val="00091A97"/>
    <w:rsid w:val="00093F5C"/>
    <w:rsid w:val="000948E5"/>
    <w:rsid w:val="00094E2C"/>
    <w:rsid w:val="00094F48"/>
    <w:rsid w:val="0009550D"/>
    <w:rsid w:val="000A0688"/>
    <w:rsid w:val="000A1F93"/>
    <w:rsid w:val="000A2837"/>
    <w:rsid w:val="000A288E"/>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E0F9B"/>
    <w:rsid w:val="000E275A"/>
    <w:rsid w:val="000E2C5C"/>
    <w:rsid w:val="000F04AA"/>
    <w:rsid w:val="000F382F"/>
    <w:rsid w:val="000F465D"/>
    <w:rsid w:val="000F709F"/>
    <w:rsid w:val="001003B8"/>
    <w:rsid w:val="001024BE"/>
    <w:rsid w:val="0010506B"/>
    <w:rsid w:val="0010609A"/>
    <w:rsid w:val="00106FEE"/>
    <w:rsid w:val="00113E4A"/>
    <w:rsid w:val="001144DA"/>
    <w:rsid w:val="001160CE"/>
    <w:rsid w:val="00116899"/>
    <w:rsid w:val="00117394"/>
    <w:rsid w:val="00121756"/>
    <w:rsid w:val="00124308"/>
    <w:rsid w:val="00124B25"/>
    <w:rsid w:val="00126E99"/>
    <w:rsid w:val="00131415"/>
    <w:rsid w:val="00132130"/>
    <w:rsid w:val="00132636"/>
    <w:rsid w:val="00134A1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316E"/>
    <w:rsid w:val="001A4AD1"/>
    <w:rsid w:val="001A5AF8"/>
    <w:rsid w:val="001B2301"/>
    <w:rsid w:val="001B2596"/>
    <w:rsid w:val="001B44DD"/>
    <w:rsid w:val="001B49F4"/>
    <w:rsid w:val="001B5DFC"/>
    <w:rsid w:val="001B7DCB"/>
    <w:rsid w:val="001C2B96"/>
    <w:rsid w:val="001C2C20"/>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555"/>
    <w:rsid w:val="00203BEA"/>
    <w:rsid w:val="0020552C"/>
    <w:rsid w:val="0021609C"/>
    <w:rsid w:val="002169ED"/>
    <w:rsid w:val="00224CCA"/>
    <w:rsid w:val="00224F9E"/>
    <w:rsid w:val="00225D95"/>
    <w:rsid w:val="00225DB3"/>
    <w:rsid w:val="00226EFB"/>
    <w:rsid w:val="00230306"/>
    <w:rsid w:val="0023095C"/>
    <w:rsid w:val="00230BF9"/>
    <w:rsid w:val="0023112D"/>
    <w:rsid w:val="002311B5"/>
    <w:rsid w:val="00232F81"/>
    <w:rsid w:val="00236C4C"/>
    <w:rsid w:val="00236D4C"/>
    <w:rsid w:val="002423AB"/>
    <w:rsid w:val="00242991"/>
    <w:rsid w:val="00242C10"/>
    <w:rsid w:val="00243CF0"/>
    <w:rsid w:val="002459F5"/>
    <w:rsid w:val="00247B81"/>
    <w:rsid w:val="00253677"/>
    <w:rsid w:val="002610B7"/>
    <w:rsid w:val="00265982"/>
    <w:rsid w:val="002668DC"/>
    <w:rsid w:val="00266F60"/>
    <w:rsid w:val="0027444F"/>
    <w:rsid w:val="0028005A"/>
    <w:rsid w:val="00282E0F"/>
    <w:rsid w:val="00284965"/>
    <w:rsid w:val="00284D7A"/>
    <w:rsid w:val="002859D5"/>
    <w:rsid w:val="00286A60"/>
    <w:rsid w:val="00287044"/>
    <w:rsid w:val="00287ECC"/>
    <w:rsid w:val="00291FD0"/>
    <w:rsid w:val="0029344B"/>
    <w:rsid w:val="00293704"/>
    <w:rsid w:val="00296C7C"/>
    <w:rsid w:val="00297BA0"/>
    <w:rsid w:val="002A0A1F"/>
    <w:rsid w:val="002A1690"/>
    <w:rsid w:val="002A400C"/>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E0553"/>
    <w:rsid w:val="002E0A9F"/>
    <w:rsid w:val="002E35BB"/>
    <w:rsid w:val="002E7753"/>
    <w:rsid w:val="002F10EC"/>
    <w:rsid w:val="002F1859"/>
    <w:rsid w:val="002F2827"/>
    <w:rsid w:val="00300813"/>
    <w:rsid w:val="00301AA0"/>
    <w:rsid w:val="00304B1B"/>
    <w:rsid w:val="00310513"/>
    <w:rsid w:val="0031229B"/>
    <w:rsid w:val="0031378E"/>
    <w:rsid w:val="00314DF3"/>
    <w:rsid w:val="00315886"/>
    <w:rsid w:val="00316100"/>
    <w:rsid w:val="00316BE4"/>
    <w:rsid w:val="00320166"/>
    <w:rsid w:val="00323D05"/>
    <w:rsid w:val="003242E7"/>
    <w:rsid w:val="00327102"/>
    <w:rsid w:val="00334018"/>
    <w:rsid w:val="00334DA7"/>
    <w:rsid w:val="00335BFF"/>
    <w:rsid w:val="00341932"/>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6906"/>
    <w:rsid w:val="003A0919"/>
    <w:rsid w:val="003A2E10"/>
    <w:rsid w:val="003A4499"/>
    <w:rsid w:val="003A48BD"/>
    <w:rsid w:val="003B113F"/>
    <w:rsid w:val="003C3A9C"/>
    <w:rsid w:val="003C4D22"/>
    <w:rsid w:val="003C5F56"/>
    <w:rsid w:val="003D79FF"/>
    <w:rsid w:val="003E210B"/>
    <w:rsid w:val="003E37E7"/>
    <w:rsid w:val="003E3B60"/>
    <w:rsid w:val="003E3BAE"/>
    <w:rsid w:val="003E4F15"/>
    <w:rsid w:val="003E690F"/>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5EEA"/>
    <w:rsid w:val="00436848"/>
    <w:rsid w:val="004405F5"/>
    <w:rsid w:val="0044180B"/>
    <w:rsid w:val="0044459E"/>
    <w:rsid w:val="00445E38"/>
    <w:rsid w:val="00445F8A"/>
    <w:rsid w:val="0044694A"/>
    <w:rsid w:val="00447F9E"/>
    <w:rsid w:val="004500F3"/>
    <w:rsid w:val="00452413"/>
    <w:rsid w:val="00452EAA"/>
    <w:rsid w:val="00456D13"/>
    <w:rsid w:val="00457443"/>
    <w:rsid w:val="0046058A"/>
    <w:rsid w:val="00460A9A"/>
    <w:rsid w:val="004610BA"/>
    <w:rsid w:val="004610E5"/>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51A4"/>
    <w:rsid w:val="004A7254"/>
    <w:rsid w:val="004B1813"/>
    <w:rsid w:val="004B38DB"/>
    <w:rsid w:val="004B4324"/>
    <w:rsid w:val="004B55D0"/>
    <w:rsid w:val="004B581E"/>
    <w:rsid w:val="004C22BA"/>
    <w:rsid w:val="004C4D8A"/>
    <w:rsid w:val="004C68AC"/>
    <w:rsid w:val="004C6FF2"/>
    <w:rsid w:val="004D197C"/>
    <w:rsid w:val="004D1FAA"/>
    <w:rsid w:val="004D3C12"/>
    <w:rsid w:val="004D4E6E"/>
    <w:rsid w:val="004D535F"/>
    <w:rsid w:val="004D6BE8"/>
    <w:rsid w:val="004E191B"/>
    <w:rsid w:val="004E1DF6"/>
    <w:rsid w:val="004E20C7"/>
    <w:rsid w:val="004E2282"/>
    <w:rsid w:val="004E3C79"/>
    <w:rsid w:val="004E4A4C"/>
    <w:rsid w:val="004E6ED2"/>
    <w:rsid w:val="004E7AB7"/>
    <w:rsid w:val="004F0AB5"/>
    <w:rsid w:val="004F28D6"/>
    <w:rsid w:val="004F2D4C"/>
    <w:rsid w:val="004F52C8"/>
    <w:rsid w:val="004F680C"/>
    <w:rsid w:val="00500F14"/>
    <w:rsid w:val="00501FB5"/>
    <w:rsid w:val="00502A5F"/>
    <w:rsid w:val="005103F4"/>
    <w:rsid w:val="00514346"/>
    <w:rsid w:val="005144DD"/>
    <w:rsid w:val="00515A41"/>
    <w:rsid w:val="00521078"/>
    <w:rsid w:val="005215B3"/>
    <w:rsid w:val="00523B38"/>
    <w:rsid w:val="00527448"/>
    <w:rsid w:val="00530342"/>
    <w:rsid w:val="00531394"/>
    <w:rsid w:val="00531716"/>
    <w:rsid w:val="00534C9F"/>
    <w:rsid w:val="00544A21"/>
    <w:rsid w:val="00544B8C"/>
    <w:rsid w:val="005451B6"/>
    <w:rsid w:val="00546B18"/>
    <w:rsid w:val="00546EF4"/>
    <w:rsid w:val="00556BB4"/>
    <w:rsid w:val="00560B91"/>
    <w:rsid w:val="00560C1B"/>
    <w:rsid w:val="00563562"/>
    <w:rsid w:val="005758D3"/>
    <w:rsid w:val="00581A01"/>
    <w:rsid w:val="00583080"/>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78E7"/>
    <w:rsid w:val="00617D2D"/>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078"/>
    <w:rsid w:val="006C3DF4"/>
    <w:rsid w:val="006C4AF7"/>
    <w:rsid w:val="006C4BEB"/>
    <w:rsid w:val="006D1CB9"/>
    <w:rsid w:val="006D43D1"/>
    <w:rsid w:val="006D4B18"/>
    <w:rsid w:val="006D68DF"/>
    <w:rsid w:val="006D6B38"/>
    <w:rsid w:val="006E2EB1"/>
    <w:rsid w:val="006E4896"/>
    <w:rsid w:val="006E5250"/>
    <w:rsid w:val="006E6AF3"/>
    <w:rsid w:val="006F0D88"/>
    <w:rsid w:val="006F1BE7"/>
    <w:rsid w:val="006F57FD"/>
    <w:rsid w:val="006F73C2"/>
    <w:rsid w:val="007006EE"/>
    <w:rsid w:val="007073FA"/>
    <w:rsid w:val="0071007E"/>
    <w:rsid w:val="00710097"/>
    <w:rsid w:val="007117A6"/>
    <w:rsid w:val="00717F53"/>
    <w:rsid w:val="0072183B"/>
    <w:rsid w:val="00721B9A"/>
    <w:rsid w:val="00726CD7"/>
    <w:rsid w:val="00727384"/>
    <w:rsid w:val="00730122"/>
    <w:rsid w:val="00732198"/>
    <w:rsid w:val="00737584"/>
    <w:rsid w:val="007458C2"/>
    <w:rsid w:val="00746182"/>
    <w:rsid w:val="00747949"/>
    <w:rsid w:val="00756CB5"/>
    <w:rsid w:val="00763315"/>
    <w:rsid w:val="00776D7A"/>
    <w:rsid w:val="0077758C"/>
    <w:rsid w:val="00780E82"/>
    <w:rsid w:val="0078477D"/>
    <w:rsid w:val="007868C5"/>
    <w:rsid w:val="00792320"/>
    <w:rsid w:val="00792676"/>
    <w:rsid w:val="00795398"/>
    <w:rsid w:val="00796F7D"/>
    <w:rsid w:val="007A29A6"/>
    <w:rsid w:val="007A7D1B"/>
    <w:rsid w:val="007B2264"/>
    <w:rsid w:val="007C3191"/>
    <w:rsid w:val="007C37D9"/>
    <w:rsid w:val="007C3D45"/>
    <w:rsid w:val="007C3DF8"/>
    <w:rsid w:val="007D20A0"/>
    <w:rsid w:val="007D2E9A"/>
    <w:rsid w:val="007D3635"/>
    <w:rsid w:val="007D4BB3"/>
    <w:rsid w:val="007D5B71"/>
    <w:rsid w:val="007E1A5C"/>
    <w:rsid w:val="007E52AE"/>
    <w:rsid w:val="007E69F4"/>
    <w:rsid w:val="007F00B8"/>
    <w:rsid w:val="007F05EF"/>
    <w:rsid w:val="007F2380"/>
    <w:rsid w:val="007F29A1"/>
    <w:rsid w:val="0080328D"/>
    <w:rsid w:val="00807DA6"/>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DB1"/>
    <w:rsid w:val="00857DFA"/>
    <w:rsid w:val="00860EA2"/>
    <w:rsid w:val="00861136"/>
    <w:rsid w:val="00861E6C"/>
    <w:rsid w:val="00862478"/>
    <w:rsid w:val="008679DA"/>
    <w:rsid w:val="00873705"/>
    <w:rsid w:val="00875C69"/>
    <w:rsid w:val="00877B44"/>
    <w:rsid w:val="0088167E"/>
    <w:rsid w:val="00882484"/>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435C"/>
    <w:rsid w:val="009258EF"/>
    <w:rsid w:val="00932BD0"/>
    <w:rsid w:val="009332F6"/>
    <w:rsid w:val="009338B1"/>
    <w:rsid w:val="009401CC"/>
    <w:rsid w:val="009428BB"/>
    <w:rsid w:val="009433DB"/>
    <w:rsid w:val="009454D2"/>
    <w:rsid w:val="009469C0"/>
    <w:rsid w:val="00947322"/>
    <w:rsid w:val="00953045"/>
    <w:rsid w:val="009544CC"/>
    <w:rsid w:val="00956F03"/>
    <w:rsid w:val="00957A2A"/>
    <w:rsid w:val="00963F34"/>
    <w:rsid w:val="00966804"/>
    <w:rsid w:val="009720E0"/>
    <w:rsid w:val="00974CDA"/>
    <w:rsid w:val="00975A56"/>
    <w:rsid w:val="00977987"/>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545C"/>
    <w:rsid w:val="009F62D7"/>
    <w:rsid w:val="009F7489"/>
    <w:rsid w:val="009F792D"/>
    <w:rsid w:val="00A004BE"/>
    <w:rsid w:val="00A00D52"/>
    <w:rsid w:val="00A06A21"/>
    <w:rsid w:val="00A106D8"/>
    <w:rsid w:val="00A13A41"/>
    <w:rsid w:val="00A16120"/>
    <w:rsid w:val="00A175E2"/>
    <w:rsid w:val="00A20F27"/>
    <w:rsid w:val="00A242FF"/>
    <w:rsid w:val="00A266A5"/>
    <w:rsid w:val="00A31C82"/>
    <w:rsid w:val="00A32ECC"/>
    <w:rsid w:val="00A341B6"/>
    <w:rsid w:val="00A4017F"/>
    <w:rsid w:val="00A41DFC"/>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5450"/>
    <w:rsid w:val="00A765F6"/>
    <w:rsid w:val="00A77478"/>
    <w:rsid w:val="00A77B34"/>
    <w:rsid w:val="00A80C83"/>
    <w:rsid w:val="00A83339"/>
    <w:rsid w:val="00A8353E"/>
    <w:rsid w:val="00A8443B"/>
    <w:rsid w:val="00A85E10"/>
    <w:rsid w:val="00A948E8"/>
    <w:rsid w:val="00AA0936"/>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1387"/>
    <w:rsid w:val="00AE2DB2"/>
    <w:rsid w:val="00AE6C03"/>
    <w:rsid w:val="00AF111B"/>
    <w:rsid w:val="00AF596E"/>
    <w:rsid w:val="00AF5D12"/>
    <w:rsid w:val="00AF685E"/>
    <w:rsid w:val="00AF6D11"/>
    <w:rsid w:val="00AF6FAD"/>
    <w:rsid w:val="00B007DD"/>
    <w:rsid w:val="00B05F3D"/>
    <w:rsid w:val="00B07ECC"/>
    <w:rsid w:val="00B14F25"/>
    <w:rsid w:val="00B164D0"/>
    <w:rsid w:val="00B21261"/>
    <w:rsid w:val="00B22B3D"/>
    <w:rsid w:val="00B250BC"/>
    <w:rsid w:val="00B25AFF"/>
    <w:rsid w:val="00B31BC9"/>
    <w:rsid w:val="00B31FA1"/>
    <w:rsid w:val="00B33650"/>
    <w:rsid w:val="00B33A91"/>
    <w:rsid w:val="00B3636E"/>
    <w:rsid w:val="00B424D9"/>
    <w:rsid w:val="00B432F2"/>
    <w:rsid w:val="00B45A79"/>
    <w:rsid w:val="00B47A90"/>
    <w:rsid w:val="00B504BF"/>
    <w:rsid w:val="00B51E5C"/>
    <w:rsid w:val="00B54B04"/>
    <w:rsid w:val="00B5665B"/>
    <w:rsid w:val="00B576CE"/>
    <w:rsid w:val="00B66CA4"/>
    <w:rsid w:val="00B67C89"/>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2EDD"/>
    <w:rsid w:val="00BB63A5"/>
    <w:rsid w:val="00BB66FF"/>
    <w:rsid w:val="00BC0653"/>
    <w:rsid w:val="00BC0688"/>
    <w:rsid w:val="00BC099F"/>
    <w:rsid w:val="00BC0DA1"/>
    <w:rsid w:val="00BC4F8F"/>
    <w:rsid w:val="00BC53F9"/>
    <w:rsid w:val="00BC5852"/>
    <w:rsid w:val="00BC67F0"/>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3063"/>
    <w:rsid w:val="00C13153"/>
    <w:rsid w:val="00C13B5F"/>
    <w:rsid w:val="00C2155E"/>
    <w:rsid w:val="00C21868"/>
    <w:rsid w:val="00C239FE"/>
    <w:rsid w:val="00C2491C"/>
    <w:rsid w:val="00C25DB7"/>
    <w:rsid w:val="00C35AEC"/>
    <w:rsid w:val="00C3742D"/>
    <w:rsid w:val="00C40B40"/>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0A29"/>
    <w:rsid w:val="00C71F25"/>
    <w:rsid w:val="00C72D2B"/>
    <w:rsid w:val="00C73B5A"/>
    <w:rsid w:val="00C759CF"/>
    <w:rsid w:val="00C77F00"/>
    <w:rsid w:val="00C813F5"/>
    <w:rsid w:val="00C82453"/>
    <w:rsid w:val="00C82837"/>
    <w:rsid w:val="00C85C0B"/>
    <w:rsid w:val="00C87D4E"/>
    <w:rsid w:val="00C94360"/>
    <w:rsid w:val="00C977BE"/>
    <w:rsid w:val="00CA4A52"/>
    <w:rsid w:val="00CA4B78"/>
    <w:rsid w:val="00CA52B6"/>
    <w:rsid w:val="00CA563E"/>
    <w:rsid w:val="00CB48E2"/>
    <w:rsid w:val="00CC0EF4"/>
    <w:rsid w:val="00CC1148"/>
    <w:rsid w:val="00CC2C6E"/>
    <w:rsid w:val="00CD0328"/>
    <w:rsid w:val="00CD0A43"/>
    <w:rsid w:val="00CD12B3"/>
    <w:rsid w:val="00CD1AB4"/>
    <w:rsid w:val="00CD3B4B"/>
    <w:rsid w:val="00CD6A39"/>
    <w:rsid w:val="00CD6C32"/>
    <w:rsid w:val="00CE0232"/>
    <w:rsid w:val="00CE159C"/>
    <w:rsid w:val="00CE1FD3"/>
    <w:rsid w:val="00CE2AFD"/>
    <w:rsid w:val="00CE2C5A"/>
    <w:rsid w:val="00CE2D79"/>
    <w:rsid w:val="00CF4E9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C22"/>
    <w:rsid w:val="00D30D4A"/>
    <w:rsid w:val="00D315E8"/>
    <w:rsid w:val="00D35C49"/>
    <w:rsid w:val="00D37959"/>
    <w:rsid w:val="00D42CA7"/>
    <w:rsid w:val="00D43111"/>
    <w:rsid w:val="00D433E6"/>
    <w:rsid w:val="00D434BB"/>
    <w:rsid w:val="00D50E6F"/>
    <w:rsid w:val="00D607D5"/>
    <w:rsid w:val="00D60DB6"/>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D2A"/>
    <w:rsid w:val="00DD0297"/>
    <w:rsid w:val="00DD1B55"/>
    <w:rsid w:val="00DD3B68"/>
    <w:rsid w:val="00DD565F"/>
    <w:rsid w:val="00DE165A"/>
    <w:rsid w:val="00DE251B"/>
    <w:rsid w:val="00DE3764"/>
    <w:rsid w:val="00DE507A"/>
    <w:rsid w:val="00DF51A2"/>
    <w:rsid w:val="00DF5EE9"/>
    <w:rsid w:val="00DF6FED"/>
    <w:rsid w:val="00E0044D"/>
    <w:rsid w:val="00E04019"/>
    <w:rsid w:val="00E04EB4"/>
    <w:rsid w:val="00E05D31"/>
    <w:rsid w:val="00E1164A"/>
    <w:rsid w:val="00E177A2"/>
    <w:rsid w:val="00E2197F"/>
    <w:rsid w:val="00E23C2B"/>
    <w:rsid w:val="00E265CA"/>
    <w:rsid w:val="00E27D08"/>
    <w:rsid w:val="00E34A50"/>
    <w:rsid w:val="00E366B4"/>
    <w:rsid w:val="00E369AB"/>
    <w:rsid w:val="00E41D94"/>
    <w:rsid w:val="00E427B4"/>
    <w:rsid w:val="00E51E4D"/>
    <w:rsid w:val="00E5466C"/>
    <w:rsid w:val="00E54EC3"/>
    <w:rsid w:val="00E60701"/>
    <w:rsid w:val="00E60A7C"/>
    <w:rsid w:val="00E610AC"/>
    <w:rsid w:val="00E64793"/>
    <w:rsid w:val="00E6487C"/>
    <w:rsid w:val="00E67600"/>
    <w:rsid w:val="00E73A4F"/>
    <w:rsid w:val="00E7787B"/>
    <w:rsid w:val="00E810AE"/>
    <w:rsid w:val="00E83AC4"/>
    <w:rsid w:val="00E87268"/>
    <w:rsid w:val="00E903CA"/>
    <w:rsid w:val="00E91FBB"/>
    <w:rsid w:val="00E925CD"/>
    <w:rsid w:val="00E9450C"/>
    <w:rsid w:val="00EA2A46"/>
    <w:rsid w:val="00EA665E"/>
    <w:rsid w:val="00EA6C61"/>
    <w:rsid w:val="00EB0C47"/>
    <w:rsid w:val="00EB4516"/>
    <w:rsid w:val="00EB4A74"/>
    <w:rsid w:val="00EB7003"/>
    <w:rsid w:val="00EC0F47"/>
    <w:rsid w:val="00EC3767"/>
    <w:rsid w:val="00EC3DB6"/>
    <w:rsid w:val="00EC41CE"/>
    <w:rsid w:val="00EC4530"/>
    <w:rsid w:val="00EC7BE7"/>
    <w:rsid w:val="00ED1106"/>
    <w:rsid w:val="00ED3BF2"/>
    <w:rsid w:val="00ED3EB0"/>
    <w:rsid w:val="00ED4F08"/>
    <w:rsid w:val="00ED4F49"/>
    <w:rsid w:val="00EE19EE"/>
    <w:rsid w:val="00EE4512"/>
    <w:rsid w:val="00EE4E92"/>
    <w:rsid w:val="00EE5232"/>
    <w:rsid w:val="00EE52A3"/>
    <w:rsid w:val="00EE58F3"/>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07718"/>
    <w:rsid w:val="00F11CB8"/>
    <w:rsid w:val="00F13B1F"/>
    <w:rsid w:val="00F165A1"/>
    <w:rsid w:val="00F21588"/>
    <w:rsid w:val="00F31260"/>
    <w:rsid w:val="00F31910"/>
    <w:rsid w:val="00F31A64"/>
    <w:rsid w:val="00F3233F"/>
    <w:rsid w:val="00F34694"/>
    <w:rsid w:val="00F35A97"/>
    <w:rsid w:val="00F448C0"/>
    <w:rsid w:val="00F448FD"/>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08C8"/>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a44d3f0dfb504527969b2928d5d7f5e8.psdsxs" Id="R2e8efbce2a324aec" /><Relationship Type="http://schemas.openxmlformats.org/package/2006/relationships/digital-signature/signature" Target="/package/services/digital-signature/xml-signature/abd64a315f4d432f8eac49c3a29e1425.psdsxs" Id="R4cef4326f7a9476f" /><Relationship Type="http://schemas.openxmlformats.org/package/2006/relationships/digital-signature/signature" Target="/package/services/digital-signature/xml-signature/eedb757204e64a61a2eeffe8b1b863dd.psdsxs" Id="R69cc0f7ad1b14adb"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hAqj824+626fl/9R20hYau49ZaI=</DigestValue>
    </Reference>
    <Reference URI="#idOfficeObject" Type="http://www.w3.org/2000/09/xmldsig#Object">
      <DigestMethod Algorithm="http://www.w3.org/2000/09/xmldsig#sha1"/>
      <DigestValue>J98+JPGa3W5jrFyzroQ1kzqhQek=</DigestValue>
    </Reference>
  </SignedInfo>
  <SignatureValue>
    C9T4rRzqzc5Wm0HGhf4W1KfNzlgHVlnI6cvEZrOpBilEDerPFM6HZyYlIfcbNbybNCzcqv49
    HnKmQSailzH7iTovTE+snWmFNAKd7xd2p25gX8mThEzg9phf6e92eaDvOg17h3hCnXeeMDX0
    EnDZocdDmEKG1xhn/N3He0kiZtg=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F1MVi070JFyU8H4McOyP5pTJreI=</DigestValue>
      </Reference>
      <Reference URI="/word/endnotes.xml?ContentType=application/vnd.openxmlformats-officedocument.wordprocessingml.endnotes+xml">
        <DigestMethod Algorithm="http://www.w3.org/2000/09/xmldsig#sha1"/>
        <DigestValue>Pr6x8VBxd1mB0YG8qY65M4o6CPk=</DigestValue>
      </Reference>
      <Reference URI="/word/fontTable.xml?ContentType=application/vnd.openxmlformats-officedocument.wordprocessingml.fontTable+xml">
        <DigestMethod Algorithm="http://www.w3.org/2000/09/xmldsig#sha1"/>
        <DigestValue>/0QGwJjrD/IQtDjtRA08HUbSNn0=</DigestValue>
      </Reference>
      <Reference URI="/word/footer1.xml?ContentType=application/vnd.openxmlformats-officedocument.wordprocessingml.footer+xml">
        <DigestMethod Algorithm="http://www.w3.org/2000/09/xmldsig#sha1"/>
        <DigestValue>Xt860bhs6w755qzXmCkgmQnHILo=</DigestValue>
      </Reference>
      <Reference URI="/word/footnotes.xml?ContentType=application/vnd.openxmlformats-officedocument.wordprocessingml.footnotes+xml">
        <DigestMethod Algorithm="http://www.w3.org/2000/09/xmldsig#sha1"/>
        <DigestValue>6hW0Kne0VtYP1BkdejF64MlO3/s=</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ZaHRAwU2p6CgawZsN2fMpGNAwME=</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wCy5F0wThY8XBdNTDZd+qZrzPFg=</DigestValue>
      </Reference>
    </Manifest>
    <SignatureProperties>
      <SignatureProperty Id="idSignatureTime" Target="#idPackageSignature">
        <mdssi:SignatureTime>
          <mdssi:Format>YYYY-MM-DDThh:mm:ssTZD</mdssi:Format>
          <mdssi:Value>2017-01-16T13:57:30Z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E58E6-4504-4FA2-AF3F-0AF252F1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11</Pages>
  <Words>4375</Words>
  <Characters>24940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29257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1556363</cp:lastModifiedBy>
  <cp:revision>8</cp:revision>
  <cp:lastPrinted>2016-07-14T04:37:00Z</cp:lastPrinted>
  <dcterms:created xsi:type="dcterms:W3CDTF">2017-01-12T08:33:00Z</dcterms:created>
  <dcterms:modified xsi:type="dcterms:W3CDTF">2017-01-16T12:36:00Z</dcterms:modified>
</cp:coreProperties>
</file>